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8528" w14:textId="632C3D02" w:rsidR="006A72AE" w:rsidRPr="00524FC7" w:rsidRDefault="00E04979" w:rsidP="00C273DA">
      <w:pPr>
        <w:pStyle w:val="Titre"/>
        <w:spacing w:line="259" w:lineRule="auto"/>
        <w:rPr>
          <w:rFonts w:ascii="Arial" w:hAnsi="Arial" w:cs="Arial"/>
          <w:b/>
          <w:sz w:val="28"/>
          <w:szCs w:val="28"/>
        </w:rPr>
      </w:pPr>
      <w:r w:rsidRPr="00524FC7">
        <w:rPr>
          <w:rFonts w:ascii="Arial" w:hAnsi="Arial" w:cs="Arial"/>
          <w:b/>
          <w:sz w:val="28"/>
          <w:szCs w:val="28"/>
        </w:rPr>
        <w:t xml:space="preserve">Accord du </w:t>
      </w:r>
      <w:r w:rsidR="001F587A">
        <w:rPr>
          <w:rFonts w:ascii="Arial" w:hAnsi="Arial" w:cs="Arial"/>
          <w:b/>
          <w:sz w:val="28"/>
          <w:szCs w:val="28"/>
        </w:rPr>
        <w:t>23 juin</w:t>
      </w:r>
      <w:r w:rsidRPr="00524FC7">
        <w:rPr>
          <w:rFonts w:ascii="Arial" w:hAnsi="Arial" w:cs="Arial"/>
          <w:b/>
          <w:sz w:val="28"/>
          <w:szCs w:val="28"/>
        </w:rPr>
        <w:t xml:space="preserve"> 2022 </w:t>
      </w:r>
    </w:p>
    <w:p w14:paraId="503D73AC" w14:textId="77777777" w:rsidR="006A72AE" w:rsidRPr="00524FC7" w:rsidRDefault="00E04979" w:rsidP="00C273DA">
      <w:pPr>
        <w:pStyle w:val="Titre"/>
        <w:spacing w:line="259" w:lineRule="auto"/>
        <w:rPr>
          <w:rFonts w:ascii="Arial" w:hAnsi="Arial" w:cs="Arial"/>
          <w:b/>
          <w:sz w:val="28"/>
          <w:szCs w:val="28"/>
        </w:rPr>
      </w:pPr>
      <w:proofErr w:type="gramStart"/>
      <w:r w:rsidRPr="00524FC7">
        <w:rPr>
          <w:rFonts w:ascii="Arial" w:hAnsi="Arial" w:cs="Arial"/>
          <w:b/>
          <w:sz w:val="28"/>
          <w:szCs w:val="28"/>
        </w:rPr>
        <w:t>relatif</w:t>
      </w:r>
      <w:proofErr w:type="gramEnd"/>
      <w:r w:rsidRPr="00524FC7">
        <w:rPr>
          <w:rFonts w:ascii="Arial" w:hAnsi="Arial" w:cs="Arial"/>
          <w:b/>
          <w:sz w:val="28"/>
          <w:szCs w:val="28"/>
        </w:rPr>
        <w:t xml:space="preserve"> à la recon</w:t>
      </w:r>
      <w:r w:rsidR="00D65F18" w:rsidRPr="00524FC7">
        <w:rPr>
          <w:rFonts w:ascii="Arial" w:hAnsi="Arial" w:cs="Arial"/>
          <w:b/>
          <w:sz w:val="28"/>
          <w:szCs w:val="28"/>
        </w:rPr>
        <w:t>version</w:t>
      </w:r>
      <w:r w:rsidR="0094674D" w:rsidRPr="00524FC7">
        <w:rPr>
          <w:rFonts w:ascii="Arial" w:hAnsi="Arial" w:cs="Arial"/>
          <w:b/>
          <w:sz w:val="28"/>
          <w:szCs w:val="28"/>
        </w:rPr>
        <w:t xml:space="preserve"> </w:t>
      </w:r>
    </w:p>
    <w:p w14:paraId="63CE3243" w14:textId="740576F9" w:rsidR="00E04979" w:rsidRPr="00524FC7" w:rsidRDefault="0042220F" w:rsidP="00C273DA">
      <w:pPr>
        <w:pStyle w:val="Titre"/>
        <w:spacing w:line="259" w:lineRule="auto"/>
        <w:rPr>
          <w:rFonts w:ascii="Arial" w:hAnsi="Arial" w:cs="Arial"/>
          <w:b/>
          <w:sz w:val="28"/>
          <w:szCs w:val="28"/>
        </w:rPr>
      </w:pPr>
      <w:proofErr w:type="gramStart"/>
      <w:r w:rsidRPr="00524FC7">
        <w:rPr>
          <w:rFonts w:ascii="Arial" w:hAnsi="Arial" w:cs="Arial"/>
          <w:b/>
          <w:sz w:val="28"/>
          <w:szCs w:val="28"/>
        </w:rPr>
        <w:t>ou</w:t>
      </w:r>
      <w:proofErr w:type="gramEnd"/>
      <w:r w:rsidRPr="00524FC7">
        <w:rPr>
          <w:rFonts w:ascii="Arial" w:hAnsi="Arial" w:cs="Arial"/>
          <w:b/>
          <w:sz w:val="28"/>
          <w:szCs w:val="28"/>
        </w:rPr>
        <w:t xml:space="preserve"> </w:t>
      </w:r>
      <w:r w:rsidR="00676452" w:rsidRPr="00524FC7">
        <w:rPr>
          <w:rFonts w:ascii="Arial" w:hAnsi="Arial" w:cs="Arial"/>
          <w:b/>
          <w:sz w:val="28"/>
          <w:szCs w:val="28"/>
        </w:rPr>
        <w:t xml:space="preserve">la </w:t>
      </w:r>
      <w:r w:rsidR="0094674D" w:rsidRPr="00524FC7">
        <w:rPr>
          <w:rFonts w:ascii="Arial" w:hAnsi="Arial" w:cs="Arial"/>
          <w:b/>
          <w:sz w:val="28"/>
          <w:szCs w:val="28"/>
        </w:rPr>
        <w:t xml:space="preserve">promotion par </w:t>
      </w:r>
      <w:r w:rsidR="00E04979" w:rsidRPr="00524FC7">
        <w:rPr>
          <w:rFonts w:ascii="Arial" w:hAnsi="Arial" w:cs="Arial"/>
          <w:b/>
          <w:sz w:val="28"/>
          <w:szCs w:val="28"/>
        </w:rPr>
        <w:t>alternance</w:t>
      </w:r>
      <w:r w:rsidR="003E6542" w:rsidRPr="00524FC7">
        <w:rPr>
          <w:rFonts w:ascii="Arial" w:hAnsi="Arial" w:cs="Arial"/>
          <w:b/>
          <w:sz w:val="28"/>
          <w:szCs w:val="28"/>
        </w:rPr>
        <w:t xml:space="preserve"> dans la Banque</w:t>
      </w:r>
    </w:p>
    <w:p w14:paraId="786B21BB" w14:textId="7A1A4276" w:rsidR="00E04979" w:rsidRPr="00524FC7" w:rsidRDefault="00E04979" w:rsidP="00C273DA">
      <w:pPr>
        <w:spacing w:line="259" w:lineRule="auto"/>
        <w:rPr>
          <w:rFonts w:ascii="Arial" w:hAnsi="Arial" w:cs="Arial"/>
          <w:sz w:val="28"/>
          <w:szCs w:val="28"/>
        </w:rPr>
      </w:pPr>
    </w:p>
    <w:p w14:paraId="5C74A758" w14:textId="77777777" w:rsidR="00355F8F" w:rsidRPr="00524FC7" w:rsidRDefault="00355F8F" w:rsidP="00C273DA">
      <w:pPr>
        <w:spacing w:line="259" w:lineRule="auto"/>
        <w:rPr>
          <w:rFonts w:ascii="Times New Roman" w:hAnsi="Times New Roman"/>
          <w:sz w:val="24"/>
        </w:rPr>
      </w:pPr>
    </w:p>
    <w:p w14:paraId="74660796" w14:textId="77777777" w:rsidR="004B2AC8" w:rsidRPr="00524FC7" w:rsidRDefault="004B2AC8" w:rsidP="00C273DA">
      <w:pPr>
        <w:spacing w:line="259" w:lineRule="auto"/>
        <w:rPr>
          <w:rFonts w:ascii="Times New Roman" w:hAnsi="Times New Roman"/>
          <w:sz w:val="24"/>
        </w:rPr>
      </w:pPr>
    </w:p>
    <w:p w14:paraId="40FA0AA1" w14:textId="191E3BFC" w:rsidR="00E04979" w:rsidRDefault="00BE66F9" w:rsidP="00C273DA">
      <w:pPr>
        <w:spacing w:line="259" w:lineRule="auto"/>
        <w:rPr>
          <w:rFonts w:ascii="Arial" w:hAnsi="Arial" w:cs="Arial"/>
        </w:rPr>
      </w:pPr>
      <w:r w:rsidRPr="00524FC7">
        <w:rPr>
          <w:rFonts w:ascii="Arial" w:hAnsi="Arial" w:cs="Arial"/>
        </w:rPr>
        <w:t>Entre l’organisation</w:t>
      </w:r>
      <w:r w:rsidR="00E04979" w:rsidRPr="00524FC7">
        <w:rPr>
          <w:rFonts w:ascii="Arial" w:hAnsi="Arial" w:cs="Arial"/>
        </w:rPr>
        <w:t xml:space="preserve"> p</w:t>
      </w:r>
      <w:r w:rsidRPr="00524FC7">
        <w:rPr>
          <w:rFonts w:ascii="Arial" w:hAnsi="Arial" w:cs="Arial"/>
        </w:rPr>
        <w:t>rofessionnelle</w:t>
      </w:r>
      <w:r w:rsidR="00E04979" w:rsidRPr="00524FC7">
        <w:rPr>
          <w:rFonts w:ascii="Arial" w:hAnsi="Arial" w:cs="Arial"/>
        </w:rPr>
        <w:t xml:space="preserve"> d’</w:t>
      </w:r>
      <w:r w:rsidRPr="00524FC7">
        <w:rPr>
          <w:rFonts w:ascii="Arial" w:hAnsi="Arial" w:cs="Arial"/>
        </w:rPr>
        <w:t>employeur</w:t>
      </w:r>
      <w:r w:rsidR="00115E66" w:rsidRPr="00524FC7">
        <w:rPr>
          <w:rFonts w:ascii="Arial" w:hAnsi="Arial" w:cs="Arial"/>
        </w:rPr>
        <w:t>s</w:t>
      </w:r>
      <w:r w:rsidR="00E04979" w:rsidRPr="00524FC7">
        <w:rPr>
          <w:rFonts w:ascii="Arial" w:hAnsi="Arial" w:cs="Arial"/>
        </w:rPr>
        <w:t> :</w:t>
      </w:r>
    </w:p>
    <w:p w14:paraId="37EFF0BD" w14:textId="77777777" w:rsidR="008A3A90" w:rsidRPr="00524FC7" w:rsidRDefault="008A3A90" w:rsidP="00C273DA">
      <w:pPr>
        <w:spacing w:line="259" w:lineRule="auto"/>
        <w:rPr>
          <w:rFonts w:ascii="Arial" w:hAnsi="Arial" w:cs="Arial"/>
        </w:rPr>
      </w:pPr>
    </w:p>
    <w:p w14:paraId="53769A87" w14:textId="77777777" w:rsidR="00E04979" w:rsidRPr="00524FC7" w:rsidRDefault="00E04979" w:rsidP="00C273DA">
      <w:pPr>
        <w:spacing w:after="120" w:line="259" w:lineRule="auto"/>
        <w:rPr>
          <w:rFonts w:ascii="Arial" w:hAnsi="Arial" w:cs="Arial"/>
        </w:rPr>
      </w:pPr>
      <w:r w:rsidRPr="00524FC7">
        <w:rPr>
          <w:rFonts w:ascii="Arial" w:hAnsi="Arial" w:cs="Arial"/>
        </w:rPr>
        <w:t xml:space="preserve">L’Association Française des Banques, </w:t>
      </w:r>
    </w:p>
    <w:p w14:paraId="5F716173" w14:textId="77777777" w:rsidR="00E04979" w:rsidRPr="00524FC7" w:rsidRDefault="00E04979" w:rsidP="00C273DA">
      <w:pPr>
        <w:spacing w:line="259" w:lineRule="auto"/>
        <w:rPr>
          <w:rFonts w:ascii="Arial" w:hAnsi="Arial" w:cs="Arial"/>
        </w:rPr>
      </w:pPr>
      <w:r w:rsidRPr="00524FC7">
        <w:rPr>
          <w:rFonts w:ascii="Arial" w:hAnsi="Arial" w:cs="Arial"/>
        </w:rPr>
        <w:tab/>
        <w:t>D’une part,</w:t>
      </w:r>
    </w:p>
    <w:p w14:paraId="4C108276" w14:textId="77777777" w:rsidR="00516047" w:rsidRPr="00524FC7" w:rsidRDefault="00516047" w:rsidP="00C273DA">
      <w:pPr>
        <w:spacing w:line="259" w:lineRule="auto"/>
        <w:rPr>
          <w:rFonts w:ascii="Arial" w:hAnsi="Arial" w:cs="Arial"/>
        </w:rPr>
      </w:pPr>
    </w:p>
    <w:p w14:paraId="1BB46460" w14:textId="0AF3535D" w:rsidR="00E04979" w:rsidRDefault="00E04979" w:rsidP="00C273DA">
      <w:pPr>
        <w:spacing w:line="259" w:lineRule="auto"/>
        <w:rPr>
          <w:rFonts w:ascii="Arial" w:hAnsi="Arial" w:cs="Arial"/>
        </w:rPr>
      </w:pPr>
      <w:r w:rsidRPr="00524FC7">
        <w:rPr>
          <w:rFonts w:ascii="Arial" w:hAnsi="Arial" w:cs="Arial"/>
        </w:rPr>
        <w:t>Et</w:t>
      </w:r>
    </w:p>
    <w:p w14:paraId="33D1BBF3" w14:textId="77777777" w:rsidR="008A3A90" w:rsidRPr="00524FC7" w:rsidRDefault="008A3A90" w:rsidP="00C273DA">
      <w:pPr>
        <w:spacing w:line="259" w:lineRule="auto"/>
        <w:rPr>
          <w:rFonts w:ascii="Arial" w:hAnsi="Arial" w:cs="Arial"/>
        </w:rPr>
      </w:pPr>
    </w:p>
    <w:p w14:paraId="727B8A6B" w14:textId="77777777" w:rsidR="00E04979" w:rsidRPr="00524FC7" w:rsidRDefault="00E04979" w:rsidP="00C273DA">
      <w:pPr>
        <w:spacing w:line="259" w:lineRule="auto"/>
        <w:rPr>
          <w:rFonts w:ascii="Arial" w:hAnsi="Arial" w:cs="Arial"/>
        </w:rPr>
      </w:pPr>
      <w:r w:rsidRPr="00524FC7">
        <w:rPr>
          <w:rFonts w:ascii="Arial" w:hAnsi="Arial" w:cs="Arial"/>
        </w:rPr>
        <w:t>Entre les organisations syndicales de salariés :</w:t>
      </w:r>
    </w:p>
    <w:p w14:paraId="4F1E88E4" w14:textId="77777777" w:rsidR="00E04979" w:rsidRPr="00524FC7" w:rsidRDefault="00E04979" w:rsidP="00C273DA">
      <w:pPr>
        <w:spacing w:line="259" w:lineRule="auto"/>
        <w:rPr>
          <w:rFonts w:ascii="Arial" w:hAnsi="Arial" w:cs="Arial"/>
        </w:rPr>
      </w:pPr>
      <w:r w:rsidRPr="00524FC7">
        <w:rPr>
          <w:rFonts w:ascii="Arial" w:hAnsi="Arial" w:cs="Arial"/>
        </w:rPr>
        <w:t xml:space="preserve">Fédération C.F.D.T. Banques et Assurances </w:t>
      </w:r>
    </w:p>
    <w:p w14:paraId="617675E2" w14:textId="77777777" w:rsidR="00E04979" w:rsidRPr="00524FC7" w:rsidRDefault="00E04979" w:rsidP="00C273DA">
      <w:pPr>
        <w:spacing w:line="259" w:lineRule="auto"/>
        <w:rPr>
          <w:rFonts w:ascii="Arial" w:hAnsi="Arial" w:cs="Arial"/>
        </w:rPr>
      </w:pPr>
      <w:r w:rsidRPr="00524FC7">
        <w:rPr>
          <w:rFonts w:ascii="Arial" w:hAnsi="Arial" w:cs="Arial"/>
        </w:rPr>
        <w:t xml:space="preserve">Fédération CFTC Banques </w:t>
      </w:r>
    </w:p>
    <w:p w14:paraId="06E49664" w14:textId="53B18962" w:rsidR="008B2931" w:rsidRPr="00524FC7" w:rsidRDefault="00E04979" w:rsidP="00C273DA">
      <w:pPr>
        <w:spacing w:line="259" w:lineRule="auto"/>
        <w:rPr>
          <w:rFonts w:ascii="Arial" w:hAnsi="Arial" w:cs="Arial"/>
        </w:rPr>
      </w:pPr>
      <w:r w:rsidRPr="00524FC7">
        <w:rPr>
          <w:rFonts w:ascii="Arial" w:hAnsi="Arial" w:cs="Arial"/>
        </w:rPr>
        <w:t xml:space="preserve">Fédération CGT des syndicats du Personnel de la Banque et de l'Assurance </w:t>
      </w:r>
    </w:p>
    <w:p w14:paraId="0A6A287D" w14:textId="77777777" w:rsidR="008B2931" w:rsidRPr="00524FC7" w:rsidRDefault="008B2931" w:rsidP="00C273DA">
      <w:pPr>
        <w:spacing w:line="259" w:lineRule="auto"/>
        <w:rPr>
          <w:rFonts w:ascii="Arial" w:hAnsi="Arial" w:cs="Arial"/>
        </w:rPr>
      </w:pPr>
      <w:r w:rsidRPr="00524FC7">
        <w:rPr>
          <w:rFonts w:ascii="Arial" w:hAnsi="Arial" w:cs="Arial"/>
        </w:rPr>
        <w:t xml:space="preserve">Fédération des Employés et Cadres CGT Force Ouvrière </w:t>
      </w:r>
    </w:p>
    <w:p w14:paraId="3073FEB0" w14:textId="30D73175" w:rsidR="00E04979" w:rsidRPr="00524FC7" w:rsidRDefault="00E04979" w:rsidP="00C273DA">
      <w:pPr>
        <w:spacing w:after="120" w:line="259" w:lineRule="auto"/>
        <w:rPr>
          <w:rFonts w:ascii="Arial" w:hAnsi="Arial" w:cs="Arial"/>
        </w:rPr>
      </w:pPr>
      <w:r w:rsidRPr="00524FC7">
        <w:rPr>
          <w:rFonts w:ascii="Arial" w:hAnsi="Arial" w:cs="Arial"/>
        </w:rPr>
        <w:t xml:space="preserve">Syndicat National de la Banque et du Crédit SNB </w:t>
      </w:r>
      <w:r w:rsidR="001F587A">
        <w:rPr>
          <w:rFonts w:ascii="Arial" w:hAnsi="Arial" w:cs="Arial"/>
        </w:rPr>
        <w:t>/</w:t>
      </w:r>
      <w:r w:rsidRPr="00524FC7">
        <w:rPr>
          <w:rFonts w:ascii="Arial" w:hAnsi="Arial" w:cs="Arial"/>
        </w:rPr>
        <w:t xml:space="preserve"> CFE</w:t>
      </w:r>
      <w:r w:rsidR="001F587A">
        <w:rPr>
          <w:rFonts w:ascii="Arial" w:hAnsi="Arial" w:cs="Arial"/>
        </w:rPr>
        <w:t>-</w:t>
      </w:r>
      <w:r w:rsidRPr="00524FC7">
        <w:rPr>
          <w:rFonts w:ascii="Arial" w:hAnsi="Arial" w:cs="Arial"/>
        </w:rPr>
        <w:t xml:space="preserve">CGC </w:t>
      </w:r>
    </w:p>
    <w:p w14:paraId="79E34DB0" w14:textId="77777777" w:rsidR="00E04979" w:rsidRPr="00524FC7" w:rsidRDefault="00E04979" w:rsidP="00C273DA">
      <w:pPr>
        <w:spacing w:line="259" w:lineRule="auto"/>
        <w:rPr>
          <w:rFonts w:ascii="Arial" w:hAnsi="Arial" w:cs="Arial"/>
        </w:rPr>
      </w:pPr>
      <w:r w:rsidRPr="00524FC7">
        <w:rPr>
          <w:rFonts w:ascii="Arial" w:hAnsi="Arial" w:cs="Arial"/>
        </w:rPr>
        <w:tab/>
        <w:t>D’autre part,</w:t>
      </w:r>
    </w:p>
    <w:p w14:paraId="202848F5" w14:textId="77777777" w:rsidR="00E04979" w:rsidRPr="00524FC7" w:rsidRDefault="00E04979" w:rsidP="00C273DA">
      <w:pPr>
        <w:spacing w:line="259" w:lineRule="auto"/>
        <w:rPr>
          <w:rFonts w:ascii="Arial" w:hAnsi="Arial" w:cs="Arial"/>
        </w:rPr>
      </w:pPr>
    </w:p>
    <w:p w14:paraId="4483A7C2" w14:textId="77777777" w:rsidR="00E04979" w:rsidRPr="00524FC7" w:rsidRDefault="006410EC" w:rsidP="00C273DA">
      <w:pPr>
        <w:spacing w:line="259" w:lineRule="auto"/>
        <w:rPr>
          <w:rFonts w:ascii="Arial" w:hAnsi="Arial" w:cs="Arial"/>
        </w:rPr>
      </w:pPr>
      <w:r w:rsidRPr="00524FC7">
        <w:rPr>
          <w:rFonts w:ascii="Arial" w:hAnsi="Arial" w:cs="Arial"/>
        </w:rPr>
        <w:t>Il a été convenu et arrêté ce qui suit :</w:t>
      </w:r>
    </w:p>
    <w:p w14:paraId="09C7A5A1" w14:textId="66999B2A" w:rsidR="00691599" w:rsidRDefault="00691599" w:rsidP="00C273DA">
      <w:pPr>
        <w:spacing w:line="259" w:lineRule="auto"/>
        <w:rPr>
          <w:rFonts w:ascii="Arial" w:hAnsi="Arial" w:cs="Arial"/>
        </w:rPr>
      </w:pPr>
    </w:p>
    <w:p w14:paraId="2DE28F72" w14:textId="77777777" w:rsidR="002126D1" w:rsidRPr="00524FC7" w:rsidRDefault="002126D1" w:rsidP="00C273DA">
      <w:pPr>
        <w:spacing w:line="259" w:lineRule="auto"/>
        <w:rPr>
          <w:rFonts w:ascii="Arial" w:hAnsi="Arial" w:cs="Arial"/>
        </w:rPr>
      </w:pPr>
    </w:p>
    <w:p w14:paraId="4B29D765" w14:textId="77777777" w:rsidR="006410EC" w:rsidRPr="00524FC7" w:rsidRDefault="006410EC" w:rsidP="00C273DA">
      <w:pPr>
        <w:pStyle w:val="Titre1"/>
        <w:spacing w:line="259" w:lineRule="auto"/>
        <w:jc w:val="center"/>
        <w:rPr>
          <w:rFonts w:ascii="Arial" w:hAnsi="Arial" w:cs="Arial"/>
          <w:sz w:val="22"/>
        </w:rPr>
      </w:pPr>
      <w:r w:rsidRPr="00524FC7">
        <w:rPr>
          <w:rFonts w:ascii="Arial" w:hAnsi="Arial" w:cs="Arial"/>
          <w:sz w:val="22"/>
        </w:rPr>
        <w:t>Préambule</w:t>
      </w:r>
    </w:p>
    <w:p w14:paraId="68259A2A" w14:textId="77777777" w:rsidR="00D57DB6" w:rsidRPr="00524FC7" w:rsidRDefault="00D57DB6" w:rsidP="00C273DA">
      <w:pPr>
        <w:spacing w:line="259" w:lineRule="auto"/>
        <w:rPr>
          <w:rFonts w:ascii="Arial" w:hAnsi="Arial" w:cs="Arial"/>
        </w:rPr>
      </w:pPr>
    </w:p>
    <w:p w14:paraId="565047AF" w14:textId="04939154" w:rsidR="00AA011A" w:rsidRPr="00524FC7" w:rsidRDefault="005B3108" w:rsidP="00C273DA">
      <w:pPr>
        <w:spacing w:after="120" w:line="259" w:lineRule="auto"/>
        <w:rPr>
          <w:rFonts w:ascii="Arial" w:hAnsi="Arial" w:cs="Arial"/>
        </w:rPr>
      </w:pPr>
      <w:r w:rsidRPr="00524FC7">
        <w:rPr>
          <w:rFonts w:ascii="Arial" w:hAnsi="Arial" w:cs="Arial"/>
        </w:rPr>
        <w:t>L</w:t>
      </w:r>
      <w:r w:rsidR="00457823" w:rsidRPr="00524FC7">
        <w:rPr>
          <w:rFonts w:ascii="Arial" w:hAnsi="Arial" w:cs="Arial"/>
        </w:rPr>
        <w:t xml:space="preserve">es banques ont </w:t>
      </w:r>
      <w:r w:rsidR="00167110" w:rsidRPr="00524FC7">
        <w:rPr>
          <w:rFonts w:ascii="Arial" w:hAnsi="Arial" w:cs="Arial"/>
        </w:rPr>
        <w:t xml:space="preserve">depuis longtemps </w:t>
      </w:r>
      <w:r w:rsidR="001911F5" w:rsidRPr="00524FC7">
        <w:rPr>
          <w:rFonts w:ascii="Arial" w:hAnsi="Arial" w:cs="Arial"/>
        </w:rPr>
        <w:t xml:space="preserve">mis </w:t>
      </w:r>
      <w:r w:rsidR="00167110" w:rsidRPr="00524FC7">
        <w:rPr>
          <w:rFonts w:ascii="Arial" w:hAnsi="Arial" w:cs="Arial"/>
        </w:rPr>
        <w:t xml:space="preserve">la formation professionnelle </w:t>
      </w:r>
      <w:r w:rsidR="001911F5" w:rsidRPr="00524FC7">
        <w:rPr>
          <w:rFonts w:ascii="Arial" w:hAnsi="Arial" w:cs="Arial"/>
        </w:rPr>
        <w:t xml:space="preserve">au cœur </w:t>
      </w:r>
      <w:r w:rsidR="00457823" w:rsidRPr="00524FC7">
        <w:rPr>
          <w:rFonts w:ascii="Arial" w:hAnsi="Arial" w:cs="Arial"/>
        </w:rPr>
        <w:t>de leurs politiques sociales assurant ainsi la sécurisation des parcours professionnels et la promotion sociale.</w:t>
      </w:r>
    </w:p>
    <w:p w14:paraId="085137D5" w14:textId="4392DBA7" w:rsidR="0072413E" w:rsidRPr="00524FC7" w:rsidRDefault="0072413E" w:rsidP="00C273DA">
      <w:pPr>
        <w:spacing w:after="120" w:line="259" w:lineRule="auto"/>
        <w:rPr>
          <w:rFonts w:ascii="Arial" w:hAnsi="Arial" w:cs="Arial"/>
        </w:rPr>
      </w:pPr>
      <w:r w:rsidRPr="00524FC7">
        <w:rPr>
          <w:rFonts w:ascii="Arial" w:hAnsi="Arial" w:cs="Arial"/>
        </w:rPr>
        <w:t xml:space="preserve">Ainsi les banques forment </w:t>
      </w:r>
      <w:r w:rsidR="00457823" w:rsidRPr="00524FC7">
        <w:rPr>
          <w:rFonts w:ascii="Arial" w:hAnsi="Arial" w:cs="Arial"/>
        </w:rPr>
        <w:t xml:space="preserve">chaque année </w:t>
      </w:r>
      <w:r w:rsidRPr="00524FC7">
        <w:rPr>
          <w:rFonts w:ascii="Arial" w:hAnsi="Arial" w:cs="Arial"/>
        </w:rPr>
        <w:t>près de 100</w:t>
      </w:r>
      <w:r w:rsidR="00AA011A" w:rsidRPr="00524FC7">
        <w:rPr>
          <w:rFonts w:ascii="Arial" w:hAnsi="Arial" w:cs="Arial"/>
        </w:rPr>
        <w:t> % de</w:t>
      </w:r>
      <w:r w:rsidRPr="00524FC7">
        <w:rPr>
          <w:rFonts w:ascii="Arial" w:hAnsi="Arial" w:cs="Arial"/>
        </w:rPr>
        <w:t xml:space="preserve"> leur</w:t>
      </w:r>
      <w:r w:rsidR="00AA011A" w:rsidRPr="00524FC7">
        <w:rPr>
          <w:rFonts w:ascii="Arial" w:hAnsi="Arial" w:cs="Arial"/>
        </w:rPr>
        <w:t>s salariés, à hauteur de 20 heures en moyenne</w:t>
      </w:r>
      <w:r w:rsidR="00457823" w:rsidRPr="00524FC7">
        <w:rPr>
          <w:rFonts w:ascii="Arial" w:hAnsi="Arial" w:cs="Arial"/>
        </w:rPr>
        <w:t>. Elles investissent</w:t>
      </w:r>
      <w:r w:rsidR="00E10827" w:rsidRPr="00524FC7">
        <w:rPr>
          <w:rFonts w:ascii="Arial" w:hAnsi="Arial" w:cs="Arial"/>
        </w:rPr>
        <w:t xml:space="preserve"> environ</w:t>
      </w:r>
      <w:r w:rsidR="00AA011A" w:rsidRPr="00524FC7">
        <w:rPr>
          <w:rFonts w:ascii="Arial" w:hAnsi="Arial" w:cs="Arial"/>
        </w:rPr>
        <w:t xml:space="preserve"> </w:t>
      </w:r>
      <w:r w:rsidRPr="00524FC7">
        <w:rPr>
          <w:rFonts w:ascii="Arial" w:hAnsi="Arial" w:cs="Arial"/>
        </w:rPr>
        <w:t>4</w:t>
      </w:r>
      <w:r w:rsidR="00C47EAD">
        <w:rPr>
          <w:rFonts w:ascii="Arial" w:hAnsi="Arial" w:cs="Arial"/>
        </w:rPr>
        <w:t> </w:t>
      </w:r>
      <w:r w:rsidRPr="00524FC7">
        <w:rPr>
          <w:rFonts w:ascii="Arial" w:hAnsi="Arial" w:cs="Arial"/>
        </w:rPr>
        <w:t xml:space="preserve">% de leur masse salariale </w:t>
      </w:r>
      <w:r w:rsidR="00CE6781" w:rsidRPr="00524FC7">
        <w:rPr>
          <w:rFonts w:ascii="Arial" w:hAnsi="Arial" w:cs="Arial"/>
        </w:rPr>
        <w:t>dans le cadre du plan de développement des compétences</w:t>
      </w:r>
      <w:r w:rsidR="00457823" w:rsidRPr="00524FC7">
        <w:rPr>
          <w:rFonts w:ascii="Arial" w:hAnsi="Arial" w:cs="Arial"/>
        </w:rPr>
        <w:t>.</w:t>
      </w:r>
    </w:p>
    <w:p w14:paraId="22209DC8" w14:textId="208CD3CE" w:rsidR="00CE6781" w:rsidRPr="00524FC7" w:rsidRDefault="00457823" w:rsidP="00C273DA">
      <w:pPr>
        <w:spacing w:after="120" w:line="259" w:lineRule="auto"/>
        <w:rPr>
          <w:rFonts w:ascii="Arial" w:hAnsi="Arial" w:cs="Arial"/>
        </w:rPr>
      </w:pPr>
      <w:r w:rsidRPr="00524FC7">
        <w:rPr>
          <w:rFonts w:ascii="Arial" w:hAnsi="Arial" w:cs="Arial"/>
        </w:rPr>
        <w:t>Elles ont aussi développé les actions d</w:t>
      </w:r>
      <w:r w:rsidR="0072413E" w:rsidRPr="00524FC7">
        <w:rPr>
          <w:rFonts w:ascii="Arial" w:hAnsi="Arial" w:cs="Arial"/>
        </w:rPr>
        <w:t>’apprentissage et de professionnalisation comme outils d’excellence en matière d’accès à l’emplo</w:t>
      </w:r>
      <w:r w:rsidRPr="00524FC7">
        <w:rPr>
          <w:rFonts w:ascii="Arial" w:hAnsi="Arial" w:cs="Arial"/>
        </w:rPr>
        <w:t>i.</w:t>
      </w:r>
    </w:p>
    <w:p w14:paraId="5851CD8F" w14:textId="6250D674" w:rsidR="00CE6781" w:rsidRPr="00524FC7" w:rsidRDefault="00A81DAB" w:rsidP="00C273DA">
      <w:pPr>
        <w:spacing w:after="120" w:line="259" w:lineRule="auto"/>
        <w:rPr>
          <w:rFonts w:ascii="Arial" w:hAnsi="Arial" w:cs="Arial"/>
        </w:rPr>
      </w:pPr>
      <w:r w:rsidRPr="00524FC7">
        <w:rPr>
          <w:rFonts w:ascii="Arial" w:hAnsi="Arial" w:cs="Arial"/>
        </w:rPr>
        <w:t>Ce mode pédagogique</w:t>
      </w:r>
      <w:r w:rsidR="004A56D2" w:rsidRPr="00524FC7">
        <w:rPr>
          <w:rFonts w:ascii="Arial" w:hAnsi="Arial" w:cs="Arial"/>
        </w:rPr>
        <w:t xml:space="preserve"> vertueux</w:t>
      </w:r>
      <w:r w:rsidR="00E10827" w:rsidRPr="00524FC7">
        <w:rPr>
          <w:rFonts w:ascii="Arial" w:hAnsi="Arial" w:cs="Arial"/>
        </w:rPr>
        <w:t xml:space="preserve"> </w:t>
      </w:r>
      <w:r w:rsidRPr="00524FC7">
        <w:rPr>
          <w:rFonts w:ascii="Arial" w:hAnsi="Arial" w:cs="Arial"/>
        </w:rPr>
        <w:t>permet</w:t>
      </w:r>
      <w:r w:rsidR="00CE6781" w:rsidRPr="00524FC7">
        <w:rPr>
          <w:rFonts w:ascii="Arial" w:hAnsi="Arial" w:cs="Arial"/>
        </w:rPr>
        <w:t xml:space="preserve"> </w:t>
      </w:r>
      <w:r w:rsidR="002E153E" w:rsidRPr="00524FC7">
        <w:rPr>
          <w:rFonts w:ascii="Arial" w:hAnsi="Arial" w:cs="Arial"/>
        </w:rPr>
        <w:t xml:space="preserve">aux collaborateurs </w:t>
      </w:r>
      <w:r w:rsidR="00CE6781" w:rsidRPr="00524FC7">
        <w:rPr>
          <w:rFonts w:ascii="Arial" w:hAnsi="Arial" w:cs="Arial"/>
        </w:rPr>
        <w:t>d’acquérir de nouvelles compétences professionnelles</w:t>
      </w:r>
      <w:r w:rsidR="00CE1277" w:rsidRPr="00524FC7">
        <w:rPr>
          <w:rFonts w:ascii="Arial" w:hAnsi="Arial" w:cs="Arial"/>
        </w:rPr>
        <w:t xml:space="preserve"> en environnement de travail</w:t>
      </w:r>
      <w:r w:rsidR="004A56D2" w:rsidRPr="00524FC7">
        <w:rPr>
          <w:rFonts w:ascii="Arial" w:hAnsi="Arial" w:cs="Arial"/>
        </w:rPr>
        <w:t>. Il</w:t>
      </w:r>
      <w:r w:rsidR="00E10827" w:rsidRPr="00524FC7">
        <w:rPr>
          <w:rFonts w:ascii="Arial" w:hAnsi="Arial" w:cs="Arial"/>
        </w:rPr>
        <w:t xml:space="preserve"> </w:t>
      </w:r>
      <w:r w:rsidR="000B4F01" w:rsidRPr="00524FC7">
        <w:rPr>
          <w:rFonts w:ascii="Arial" w:hAnsi="Arial" w:cs="Arial"/>
        </w:rPr>
        <w:t>a fait l’objet d’un</w:t>
      </w:r>
      <w:r w:rsidR="004A34C0">
        <w:rPr>
          <w:rFonts w:ascii="Arial" w:hAnsi="Arial" w:cs="Arial"/>
        </w:rPr>
        <w:t>e</w:t>
      </w:r>
      <w:r w:rsidR="000B4F01" w:rsidRPr="00524FC7">
        <w:rPr>
          <w:rFonts w:ascii="Arial" w:hAnsi="Arial" w:cs="Arial"/>
        </w:rPr>
        <w:t xml:space="preserve"> réflexion approfondi</w:t>
      </w:r>
      <w:r w:rsidR="004A34C0">
        <w:rPr>
          <w:rFonts w:ascii="Arial" w:hAnsi="Arial" w:cs="Arial"/>
        </w:rPr>
        <w:t>e</w:t>
      </w:r>
      <w:r w:rsidR="000B4F01" w:rsidRPr="00524FC7">
        <w:rPr>
          <w:rFonts w:ascii="Arial" w:hAnsi="Arial" w:cs="Arial"/>
        </w:rPr>
        <w:t xml:space="preserve"> entre les partenaires sociaux signataires du présent accord</w:t>
      </w:r>
      <w:r w:rsidR="00CE6781" w:rsidRPr="00524FC7">
        <w:rPr>
          <w:rFonts w:ascii="Arial" w:hAnsi="Arial" w:cs="Arial"/>
        </w:rPr>
        <w:t xml:space="preserve">, </w:t>
      </w:r>
      <w:r w:rsidR="000B4F01" w:rsidRPr="00524FC7">
        <w:rPr>
          <w:rFonts w:ascii="Arial" w:hAnsi="Arial" w:cs="Arial"/>
        </w:rPr>
        <w:t xml:space="preserve">avec pour </w:t>
      </w:r>
      <w:r w:rsidR="003A44EB" w:rsidRPr="00524FC7">
        <w:rPr>
          <w:rFonts w:ascii="Arial" w:hAnsi="Arial" w:cs="Arial"/>
        </w:rPr>
        <w:t>principaux</w:t>
      </w:r>
      <w:r w:rsidR="000B4F01" w:rsidRPr="00524FC7">
        <w:rPr>
          <w:rFonts w:ascii="Arial" w:hAnsi="Arial" w:cs="Arial"/>
        </w:rPr>
        <w:t xml:space="preserve"> objectif</w:t>
      </w:r>
      <w:r w:rsidR="00CE1277" w:rsidRPr="00524FC7">
        <w:rPr>
          <w:rFonts w:ascii="Arial" w:hAnsi="Arial" w:cs="Arial"/>
        </w:rPr>
        <w:t>s</w:t>
      </w:r>
      <w:r w:rsidR="000B4F01" w:rsidRPr="00524FC7">
        <w:rPr>
          <w:rFonts w:ascii="Arial" w:hAnsi="Arial" w:cs="Arial"/>
        </w:rPr>
        <w:t xml:space="preserve"> l’accompagnement des</w:t>
      </w:r>
      <w:r w:rsidR="00CE6781" w:rsidRPr="00524FC7">
        <w:rPr>
          <w:rFonts w:ascii="Arial" w:hAnsi="Arial" w:cs="Arial"/>
        </w:rPr>
        <w:t xml:space="preserve"> </w:t>
      </w:r>
      <w:r w:rsidR="000B4F01" w:rsidRPr="00524FC7">
        <w:rPr>
          <w:rFonts w:ascii="Arial" w:hAnsi="Arial" w:cs="Arial"/>
        </w:rPr>
        <w:t>besoins en compétences des activités</w:t>
      </w:r>
      <w:r w:rsidR="00CE1277" w:rsidRPr="00524FC7">
        <w:rPr>
          <w:rFonts w:ascii="Arial" w:hAnsi="Arial" w:cs="Arial"/>
        </w:rPr>
        <w:t>.</w:t>
      </w:r>
    </w:p>
    <w:p w14:paraId="3CBEB6ED" w14:textId="2F4E15CC" w:rsidR="00CE6781" w:rsidRPr="00524FC7" w:rsidRDefault="00E10827" w:rsidP="00C273DA">
      <w:pPr>
        <w:spacing w:after="120" w:line="259" w:lineRule="auto"/>
        <w:rPr>
          <w:rFonts w:ascii="Arial" w:hAnsi="Arial" w:cs="Arial"/>
        </w:rPr>
      </w:pPr>
      <w:r w:rsidRPr="00524FC7">
        <w:rPr>
          <w:rFonts w:ascii="Arial" w:hAnsi="Arial" w:cs="Arial"/>
        </w:rPr>
        <w:t>Ainsi, les parties signataires considèrent que le</w:t>
      </w:r>
      <w:r w:rsidR="00CE6781" w:rsidRPr="00524FC7">
        <w:rPr>
          <w:rFonts w:ascii="Arial" w:hAnsi="Arial" w:cs="Arial"/>
        </w:rPr>
        <w:t xml:space="preserve"> dispositif légal de la reconversion ou promotion par alternance</w:t>
      </w:r>
      <w:r w:rsidR="000B4F01" w:rsidRPr="00524FC7">
        <w:rPr>
          <w:rFonts w:ascii="Arial" w:hAnsi="Arial" w:cs="Arial"/>
        </w:rPr>
        <w:t xml:space="preserve"> </w:t>
      </w:r>
      <w:r w:rsidR="00CE6781" w:rsidRPr="00524FC7">
        <w:rPr>
          <w:rFonts w:ascii="Arial" w:hAnsi="Arial" w:cs="Arial"/>
        </w:rPr>
        <w:t>Pro-A a pour objet de permettre aux salariés exposés à un risque d’obsolescence de</w:t>
      </w:r>
      <w:r w:rsidR="00ED45C7" w:rsidRPr="00524FC7">
        <w:rPr>
          <w:rFonts w:ascii="Arial" w:hAnsi="Arial" w:cs="Arial"/>
        </w:rPr>
        <w:t xml:space="preserve"> leur</w:t>
      </w:r>
      <w:r w:rsidR="00CE6781" w:rsidRPr="00524FC7">
        <w:rPr>
          <w:rFonts w:ascii="Arial" w:hAnsi="Arial" w:cs="Arial"/>
        </w:rPr>
        <w:t>s compétences</w:t>
      </w:r>
      <w:r w:rsidR="00C629E6" w:rsidRPr="00524FC7">
        <w:rPr>
          <w:rFonts w:ascii="Arial" w:hAnsi="Arial" w:cs="Arial"/>
        </w:rPr>
        <w:t>,</w:t>
      </w:r>
      <w:r w:rsidR="00CE6781" w:rsidRPr="00524FC7">
        <w:rPr>
          <w:rFonts w:ascii="Arial" w:hAnsi="Arial" w:cs="Arial"/>
        </w:rPr>
        <w:t xml:space="preserve"> de</w:t>
      </w:r>
      <w:r w:rsidR="00225FCC" w:rsidRPr="00524FC7">
        <w:rPr>
          <w:rFonts w:ascii="Arial" w:hAnsi="Arial" w:cs="Arial"/>
        </w:rPr>
        <w:t xml:space="preserve"> sécuriser leur parcours professionnel, </w:t>
      </w:r>
      <w:r w:rsidR="00CE6781" w:rsidRPr="00524FC7">
        <w:rPr>
          <w:rFonts w:ascii="Arial" w:hAnsi="Arial" w:cs="Arial"/>
        </w:rPr>
        <w:t xml:space="preserve">changer de métier ou de profession, ou de bénéficier d’une promotion sociale ou professionnelle, par des actions de formations ou </w:t>
      </w:r>
      <w:r w:rsidR="00C629E6" w:rsidRPr="00524FC7">
        <w:rPr>
          <w:rFonts w:ascii="Arial" w:hAnsi="Arial" w:cs="Arial"/>
        </w:rPr>
        <w:t>de validation</w:t>
      </w:r>
      <w:r w:rsidR="00CE6781" w:rsidRPr="00524FC7">
        <w:rPr>
          <w:rFonts w:ascii="Arial" w:hAnsi="Arial" w:cs="Arial"/>
        </w:rPr>
        <w:t xml:space="preserve"> </w:t>
      </w:r>
      <w:r w:rsidR="00C629E6" w:rsidRPr="00524FC7">
        <w:rPr>
          <w:rFonts w:ascii="Arial" w:hAnsi="Arial" w:cs="Arial"/>
        </w:rPr>
        <w:t>d</w:t>
      </w:r>
      <w:r w:rsidR="00CE6781" w:rsidRPr="00524FC7">
        <w:rPr>
          <w:rFonts w:ascii="Arial" w:hAnsi="Arial" w:cs="Arial"/>
        </w:rPr>
        <w:t>es acquis de l’expérience</w:t>
      </w:r>
      <w:r w:rsidR="00CE6781" w:rsidRPr="00524FC7">
        <w:rPr>
          <w:rStyle w:val="Appelnotedebasdep"/>
          <w:rFonts w:ascii="Arial" w:hAnsi="Arial" w:cs="Arial"/>
        </w:rPr>
        <w:footnoteReference w:id="2"/>
      </w:r>
      <w:r w:rsidR="00CE6781" w:rsidRPr="00524FC7">
        <w:rPr>
          <w:rFonts w:ascii="Arial" w:hAnsi="Arial" w:cs="Arial"/>
        </w:rPr>
        <w:t>.</w:t>
      </w:r>
    </w:p>
    <w:p w14:paraId="27EA35B5" w14:textId="59F4811C" w:rsidR="00E10827" w:rsidRDefault="00E10827" w:rsidP="00C273DA">
      <w:pPr>
        <w:spacing w:after="120" w:line="259" w:lineRule="auto"/>
        <w:rPr>
          <w:rFonts w:ascii="Arial" w:hAnsi="Arial" w:cs="Arial"/>
        </w:rPr>
      </w:pPr>
      <w:r w:rsidRPr="00524FC7">
        <w:rPr>
          <w:rFonts w:ascii="Arial" w:hAnsi="Arial" w:cs="Arial"/>
        </w:rPr>
        <w:lastRenderedPageBreak/>
        <w:t xml:space="preserve">Elles rappellent que ce dispositif s’inscrit en complément d’autres </w:t>
      </w:r>
      <w:r w:rsidR="004848AC">
        <w:rPr>
          <w:rFonts w:ascii="Arial" w:hAnsi="Arial" w:cs="Arial"/>
        </w:rPr>
        <w:t>outils</w:t>
      </w:r>
      <w:r w:rsidR="004848AC" w:rsidRPr="00524FC7">
        <w:rPr>
          <w:rFonts w:ascii="Arial" w:hAnsi="Arial" w:cs="Arial"/>
        </w:rPr>
        <w:t xml:space="preserve"> </w:t>
      </w:r>
      <w:r w:rsidRPr="00524FC7">
        <w:rPr>
          <w:rFonts w:ascii="Arial" w:hAnsi="Arial" w:cs="Arial"/>
        </w:rPr>
        <w:t xml:space="preserve">tels que les actions de formation courtes du plan de développement des compétences, soit 3,5 millions d’heures en 2020, la Formation diplômante continue et la Validation des acquis de l’expérience (VAE). </w:t>
      </w:r>
    </w:p>
    <w:p w14:paraId="70FC1FBF" w14:textId="03AA45A1" w:rsidR="00CE6781" w:rsidRPr="00524FC7" w:rsidRDefault="00CE6781" w:rsidP="00C273DA">
      <w:pPr>
        <w:spacing w:after="120" w:line="259" w:lineRule="auto"/>
        <w:rPr>
          <w:rFonts w:ascii="Arial" w:hAnsi="Arial" w:cs="Arial"/>
        </w:rPr>
      </w:pPr>
      <w:r w:rsidRPr="00524FC7">
        <w:rPr>
          <w:rFonts w:ascii="Arial" w:hAnsi="Arial" w:cs="Arial"/>
        </w:rPr>
        <w:t>Les banques sont aujourd’hui confrontées à de nouveaux défis qui supposent une révision profonde de leurs modèles économiques</w:t>
      </w:r>
      <w:r w:rsidR="00C629E6" w:rsidRPr="00524FC7">
        <w:rPr>
          <w:rFonts w:ascii="Arial" w:hAnsi="Arial" w:cs="Arial"/>
        </w:rPr>
        <w:t>.</w:t>
      </w:r>
      <w:r w:rsidRPr="00524FC7">
        <w:rPr>
          <w:rFonts w:ascii="Arial" w:hAnsi="Arial" w:cs="Arial"/>
        </w:rPr>
        <w:t xml:space="preserve"> </w:t>
      </w:r>
      <w:r w:rsidR="00C629E6" w:rsidRPr="00524FC7">
        <w:rPr>
          <w:rFonts w:ascii="Arial" w:hAnsi="Arial" w:cs="Arial"/>
        </w:rPr>
        <w:t>Ces mutations nécessitent</w:t>
      </w:r>
      <w:r w:rsidR="00D47A70" w:rsidRPr="00524FC7">
        <w:rPr>
          <w:rFonts w:ascii="Arial" w:hAnsi="Arial" w:cs="Arial"/>
        </w:rPr>
        <w:t>, entre autres</w:t>
      </w:r>
      <w:r w:rsidR="004848AC">
        <w:rPr>
          <w:rFonts w:ascii="Arial" w:hAnsi="Arial" w:cs="Arial"/>
        </w:rPr>
        <w:t>,</w:t>
      </w:r>
      <w:r w:rsidR="00D47A70" w:rsidRPr="00524FC7">
        <w:rPr>
          <w:rFonts w:ascii="Arial" w:hAnsi="Arial" w:cs="Arial"/>
        </w:rPr>
        <w:t xml:space="preserve"> </w:t>
      </w:r>
      <w:r w:rsidR="00C629E6" w:rsidRPr="00524FC7">
        <w:rPr>
          <w:rFonts w:ascii="Arial" w:hAnsi="Arial" w:cs="Arial"/>
        </w:rPr>
        <w:t xml:space="preserve">une plus grande </w:t>
      </w:r>
      <w:r w:rsidRPr="00524FC7">
        <w:rPr>
          <w:rFonts w:ascii="Arial" w:hAnsi="Arial" w:cs="Arial"/>
        </w:rPr>
        <w:t xml:space="preserve">spécialisation par types de clientèle, </w:t>
      </w:r>
      <w:r w:rsidR="00C629E6" w:rsidRPr="00524FC7">
        <w:rPr>
          <w:rFonts w:ascii="Arial" w:hAnsi="Arial" w:cs="Arial"/>
        </w:rPr>
        <w:t xml:space="preserve">un accroissement de </w:t>
      </w:r>
      <w:r w:rsidRPr="00524FC7">
        <w:rPr>
          <w:rFonts w:ascii="Arial" w:hAnsi="Arial" w:cs="Arial"/>
        </w:rPr>
        <w:t xml:space="preserve">la sécurité bancaire, </w:t>
      </w:r>
      <w:r w:rsidR="00C629E6" w:rsidRPr="00524FC7">
        <w:rPr>
          <w:rFonts w:ascii="Arial" w:hAnsi="Arial" w:cs="Arial"/>
        </w:rPr>
        <w:t xml:space="preserve">une prise en compte accrue </w:t>
      </w:r>
      <w:r w:rsidRPr="00524FC7">
        <w:rPr>
          <w:rFonts w:ascii="Arial" w:hAnsi="Arial" w:cs="Arial"/>
        </w:rPr>
        <w:t xml:space="preserve">des risques systémiques, </w:t>
      </w:r>
      <w:r w:rsidR="00D47A70" w:rsidRPr="00524FC7">
        <w:rPr>
          <w:rFonts w:ascii="Arial" w:hAnsi="Arial" w:cs="Arial"/>
        </w:rPr>
        <w:t xml:space="preserve">l’articulation de l’offre avec des services </w:t>
      </w:r>
      <w:r w:rsidRPr="00524FC7">
        <w:rPr>
          <w:rFonts w:ascii="Arial" w:hAnsi="Arial" w:cs="Arial"/>
        </w:rPr>
        <w:t xml:space="preserve">à distance, </w:t>
      </w:r>
      <w:r w:rsidR="00D47A70" w:rsidRPr="00524FC7">
        <w:rPr>
          <w:rFonts w:ascii="Arial" w:hAnsi="Arial" w:cs="Arial"/>
        </w:rPr>
        <w:t xml:space="preserve">l’appréhension du cadre des </w:t>
      </w:r>
      <w:r w:rsidRPr="00524FC7">
        <w:rPr>
          <w:rFonts w:ascii="Arial" w:hAnsi="Arial" w:cs="Arial"/>
        </w:rPr>
        <w:t xml:space="preserve">néo-banques </w:t>
      </w:r>
      <w:r w:rsidR="00D47A70" w:rsidRPr="00524FC7">
        <w:rPr>
          <w:rFonts w:ascii="Arial" w:hAnsi="Arial" w:cs="Arial"/>
        </w:rPr>
        <w:t xml:space="preserve">ou encore une prise en compte renforcée du </w:t>
      </w:r>
      <w:r w:rsidRPr="00524FC7">
        <w:rPr>
          <w:rFonts w:ascii="Arial" w:hAnsi="Arial" w:cs="Arial"/>
        </w:rPr>
        <w:t>respect des principes environnementaux et sociaux.</w:t>
      </w:r>
      <w:r w:rsidR="002B3598" w:rsidRPr="00524FC7">
        <w:rPr>
          <w:rFonts w:ascii="Arial" w:hAnsi="Arial" w:cs="Arial"/>
        </w:rPr>
        <w:t xml:space="preserve"> Elles concernent tous les domaines d’activités tels que la relation client, l’informatique, la gestion des</w:t>
      </w:r>
      <w:r w:rsidR="006A72AE" w:rsidRPr="00524FC7">
        <w:rPr>
          <w:rFonts w:ascii="Arial" w:hAnsi="Arial" w:cs="Arial"/>
        </w:rPr>
        <w:t xml:space="preserve"> risques</w:t>
      </w:r>
      <w:r w:rsidR="005F3108" w:rsidRPr="00524FC7">
        <w:rPr>
          <w:rFonts w:ascii="Arial" w:hAnsi="Arial" w:cs="Arial"/>
        </w:rPr>
        <w:t xml:space="preserve">, les moyens de paiements, les activités de financement </w:t>
      </w:r>
      <w:proofErr w:type="spellStart"/>
      <w:r w:rsidR="005F3108" w:rsidRPr="00524FC7">
        <w:rPr>
          <w:rFonts w:ascii="Arial" w:hAnsi="Arial" w:cs="Arial"/>
        </w:rPr>
        <w:t>corporate</w:t>
      </w:r>
      <w:proofErr w:type="spellEnd"/>
      <w:r w:rsidR="005F3108" w:rsidRPr="00524FC7">
        <w:rPr>
          <w:rFonts w:ascii="Arial" w:hAnsi="Arial" w:cs="Arial"/>
        </w:rPr>
        <w:t>, les fonctions supports…</w:t>
      </w:r>
    </w:p>
    <w:p w14:paraId="1E12EADE" w14:textId="1D27D9D3" w:rsidR="00CE6781" w:rsidRPr="00524FC7" w:rsidRDefault="00CE6781" w:rsidP="00C273DA">
      <w:pPr>
        <w:spacing w:after="120" w:line="259" w:lineRule="auto"/>
        <w:rPr>
          <w:rFonts w:ascii="Arial" w:hAnsi="Arial" w:cs="Arial"/>
        </w:rPr>
      </w:pPr>
      <w:r w:rsidRPr="00524FC7">
        <w:rPr>
          <w:rFonts w:ascii="Arial" w:hAnsi="Arial" w:cs="Arial"/>
        </w:rPr>
        <w:t xml:space="preserve">Pour </w:t>
      </w:r>
      <w:r w:rsidR="00F7120D" w:rsidRPr="00524FC7">
        <w:rPr>
          <w:rFonts w:ascii="Arial" w:hAnsi="Arial" w:cs="Arial"/>
        </w:rPr>
        <w:t>accompagner avec succès</w:t>
      </w:r>
      <w:r w:rsidRPr="00524FC7">
        <w:rPr>
          <w:rFonts w:ascii="Arial" w:hAnsi="Arial" w:cs="Arial"/>
        </w:rPr>
        <w:t xml:space="preserve"> ces transformations bancaires, </w:t>
      </w:r>
      <w:r w:rsidR="00FA67A1" w:rsidRPr="00524FC7">
        <w:rPr>
          <w:rFonts w:ascii="Arial" w:hAnsi="Arial" w:cs="Arial"/>
        </w:rPr>
        <w:t>l’enjeu de formation des</w:t>
      </w:r>
      <w:r w:rsidRPr="00524FC7">
        <w:rPr>
          <w:rFonts w:ascii="Arial" w:hAnsi="Arial" w:cs="Arial"/>
        </w:rPr>
        <w:t xml:space="preserve"> professionnels du secteur </w:t>
      </w:r>
      <w:r w:rsidR="00FA67A1" w:rsidRPr="00524FC7">
        <w:rPr>
          <w:rFonts w:ascii="Arial" w:hAnsi="Arial" w:cs="Arial"/>
        </w:rPr>
        <w:t>est essentiel et plus particulièrement pour</w:t>
      </w:r>
      <w:r w:rsidRPr="00524FC7">
        <w:rPr>
          <w:rFonts w:ascii="Arial" w:hAnsi="Arial" w:cs="Arial"/>
        </w:rPr>
        <w:t xml:space="preserve"> les salariés dont la qualification est inférieure au grade de la licence</w:t>
      </w:r>
      <w:r w:rsidR="00A500CC">
        <w:rPr>
          <w:rFonts w:ascii="Arial" w:hAnsi="Arial" w:cs="Arial"/>
        </w:rPr>
        <w:t>,</w:t>
      </w:r>
      <w:r w:rsidRPr="00524FC7">
        <w:rPr>
          <w:rFonts w:ascii="Arial" w:hAnsi="Arial" w:cs="Arial"/>
        </w:rPr>
        <w:t xml:space="preserve"> </w:t>
      </w:r>
      <w:r w:rsidR="00A500CC">
        <w:rPr>
          <w:rFonts w:ascii="Arial" w:hAnsi="Arial" w:cs="Arial"/>
        </w:rPr>
        <w:t xml:space="preserve">et </w:t>
      </w:r>
      <w:r w:rsidRPr="00524FC7">
        <w:rPr>
          <w:rFonts w:ascii="Arial" w:hAnsi="Arial" w:cs="Arial"/>
        </w:rPr>
        <w:t xml:space="preserve">pour lesquels les projets de reconversion ou promotion par alternance devront être favorisés </w:t>
      </w:r>
      <w:r w:rsidR="00FA67A1" w:rsidRPr="00524FC7">
        <w:rPr>
          <w:rFonts w:ascii="Arial" w:hAnsi="Arial" w:cs="Arial"/>
        </w:rPr>
        <w:t>et soutenus.</w:t>
      </w:r>
    </w:p>
    <w:p w14:paraId="78F3BAFD" w14:textId="41541FD3" w:rsidR="00CE6781" w:rsidRPr="00524FC7" w:rsidRDefault="00CE6781" w:rsidP="00C273DA">
      <w:pPr>
        <w:spacing w:after="120" w:line="259" w:lineRule="auto"/>
        <w:rPr>
          <w:rFonts w:ascii="Arial" w:hAnsi="Arial" w:cs="Arial"/>
        </w:rPr>
      </w:pPr>
      <w:r w:rsidRPr="00524FC7">
        <w:rPr>
          <w:rFonts w:ascii="Arial" w:hAnsi="Arial" w:cs="Arial"/>
        </w:rPr>
        <w:t>Il est rappelé</w:t>
      </w:r>
      <w:r w:rsidR="00A500CC">
        <w:rPr>
          <w:rFonts w:ascii="Arial" w:hAnsi="Arial" w:cs="Arial"/>
        </w:rPr>
        <w:t>,</w:t>
      </w:r>
      <w:r w:rsidRPr="00524FC7">
        <w:rPr>
          <w:rFonts w:ascii="Arial" w:hAnsi="Arial" w:cs="Arial"/>
        </w:rPr>
        <w:t xml:space="preserve"> à cet égard</w:t>
      </w:r>
      <w:r w:rsidR="00D47A70" w:rsidRPr="00524FC7">
        <w:rPr>
          <w:rFonts w:ascii="Arial" w:hAnsi="Arial" w:cs="Arial"/>
        </w:rPr>
        <w:t>,</w:t>
      </w:r>
      <w:r w:rsidRPr="00524FC7">
        <w:rPr>
          <w:rFonts w:ascii="Arial" w:hAnsi="Arial" w:cs="Arial"/>
        </w:rPr>
        <w:t xml:space="preserve"> le rôle central de l’Observatoire des </w:t>
      </w:r>
      <w:r w:rsidR="00A500CC">
        <w:rPr>
          <w:rFonts w:ascii="Arial" w:hAnsi="Arial" w:cs="Arial"/>
        </w:rPr>
        <w:t>m</w:t>
      </w:r>
      <w:r w:rsidR="00A500CC" w:rsidRPr="00524FC7">
        <w:rPr>
          <w:rFonts w:ascii="Arial" w:hAnsi="Arial" w:cs="Arial"/>
        </w:rPr>
        <w:t xml:space="preserve">étiers </w:t>
      </w:r>
      <w:r w:rsidRPr="00524FC7">
        <w:rPr>
          <w:rFonts w:ascii="Arial" w:hAnsi="Arial" w:cs="Arial"/>
        </w:rPr>
        <w:t xml:space="preserve">de la </w:t>
      </w:r>
      <w:r w:rsidR="00A500CC">
        <w:rPr>
          <w:rFonts w:ascii="Arial" w:hAnsi="Arial" w:cs="Arial"/>
        </w:rPr>
        <w:t>b</w:t>
      </w:r>
      <w:r w:rsidR="00A500CC" w:rsidRPr="00524FC7">
        <w:rPr>
          <w:rFonts w:ascii="Arial" w:hAnsi="Arial" w:cs="Arial"/>
        </w:rPr>
        <w:t>anque</w:t>
      </w:r>
      <w:r w:rsidR="00A500CC">
        <w:rPr>
          <w:rFonts w:ascii="Arial" w:hAnsi="Arial" w:cs="Arial"/>
        </w:rPr>
        <w:t xml:space="preserve"> (OMB)</w:t>
      </w:r>
      <w:r w:rsidRPr="00524FC7">
        <w:rPr>
          <w:rFonts w:ascii="Arial" w:hAnsi="Arial" w:cs="Arial"/>
        </w:rPr>
        <w:t>, qui exerce ses missions sous l’égide de la C</w:t>
      </w:r>
      <w:r w:rsidR="004A56D2" w:rsidRPr="00524FC7">
        <w:rPr>
          <w:rFonts w:ascii="Arial" w:hAnsi="Arial" w:cs="Arial"/>
        </w:rPr>
        <w:t xml:space="preserve">ommission </w:t>
      </w:r>
      <w:r w:rsidR="00A500CC">
        <w:rPr>
          <w:rFonts w:ascii="Arial" w:hAnsi="Arial" w:cs="Arial"/>
        </w:rPr>
        <w:t>p</w:t>
      </w:r>
      <w:r w:rsidR="00A500CC" w:rsidRPr="00524FC7">
        <w:rPr>
          <w:rFonts w:ascii="Arial" w:hAnsi="Arial" w:cs="Arial"/>
        </w:rPr>
        <w:t xml:space="preserve">aritaire </w:t>
      </w:r>
      <w:r w:rsidR="00A500CC">
        <w:rPr>
          <w:rFonts w:ascii="Arial" w:hAnsi="Arial" w:cs="Arial"/>
        </w:rPr>
        <w:t>n</w:t>
      </w:r>
      <w:r w:rsidR="00A500CC" w:rsidRPr="00524FC7">
        <w:rPr>
          <w:rFonts w:ascii="Arial" w:hAnsi="Arial" w:cs="Arial"/>
        </w:rPr>
        <w:t xml:space="preserve">ationale </w:t>
      </w:r>
      <w:r w:rsidR="004A56D2" w:rsidRPr="00524FC7">
        <w:rPr>
          <w:rFonts w:ascii="Arial" w:hAnsi="Arial" w:cs="Arial"/>
        </w:rPr>
        <w:t xml:space="preserve">de </w:t>
      </w:r>
      <w:r w:rsidR="00A500CC" w:rsidRPr="00524FC7">
        <w:rPr>
          <w:rFonts w:ascii="Arial" w:hAnsi="Arial" w:cs="Arial"/>
        </w:rPr>
        <w:t>l’</w:t>
      </w:r>
      <w:r w:rsidR="00A500CC">
        <w:rPr>
          <w:rFonts w:ascii="Arial" w:hAnsi="Arial" w:cs="Arial"/>
        </w:rPr>
        <w:t>e</w:t>
      </w:r>
      <w:r w:rsidR="00A500CC" w:rsidRPr="00524FC7">
        <w:rPr>
          <w:rFonts w:ascii="Arial" w:hAnsi="Arial" w:cs="Arial"/>
        </w:rPr>
        <w:t>mploi</w:t>
      </w:r>
      <w:r w:rsidR="00A500CC">
        <w:rPr>
          <w:rFonts w:ascii="Arial" w:hAnsi="Arial" w:cs="Arial"/>
        </w:rPr>
        <w:t xml:space="preserve"> (CPNE)</w:t>
      </w:r>
      <w:r w:rsidRPr="00524FC7">
        <w:rPr>
          <w:rFonts w:ascii="Arial" w:hAnsi="Arial" w:cs="Arial"/>
        </w:rPr>
        <w:t xml:space="preserve">, pour identifier les transformations des activités du secteur bancaire, les facteurs susceptibles de faire évoluer les métiers, les compétences et les qualifications, ainsi que les certifications professionnelles sanctionnant les compétences nécessaires pour répondre aux besoins des établissements bancaires et faire face à ces changements. </w:t>
      </w:r>
    </w:p>
    <w:p w14:paraId="39B04E36" w14:textId="25CEBE2B" w:rsidR="00CE6781" w:rsidRPr="00524FC7" w:rsidRDefault="00CE6781" w:rsidP="00C273DA">
      <w:pPr>
        <w:spacing w:after="120" w:line="259" w:lineRule="auto"/>
        <w:rPr>
          <w:rFonts w:ascii="Arial" w:hAnsi="Arial" w:cs="Arial"/>
        </w:rPr>
      </w:pPr>
      <w:r w:rsidRPr="00524FC7">
        <w:rPr>
          <w:rFonts w:ascii="Arial" w:hAnsi="Arial" w:cs="Arial"/>
        </w:rPr>
        <w:t xml:space="preserve">Les travaux menés par </w:t>
      </w:r>
      <w:r w:rsidR="00A500CC" w:rsidRPr="00524FC7">
        <w:rPr>
          <w:rFonts w:ascii="Arial" w:hAnsi="Arial" w:cs="Arial"/>
        </w:rPr>
        <w:t>l’O</w:t>
      </w:r>
      <w:r w:rsidR="00A500CC">
        <w:rPr>
          <w:rFonts w:ascii="Arial" w:hAnsi="Arial" w:cs="Arial"/>
        </w:rPr>
        <w:t>MB</w:t>
      </w:r>
      <w:r w:rsidR="00A500CC" w:rsidRPr="00524FC7">
        <w:rPr>
          <w:rFonts w:ascii="Arial" w:hAnsi="Arial" w:cs="Arial"/>
        </w:rPr>
        <w:t xml:space="preserve"> </w:t>
      </w:r>
      <w:r w:rsidRPr="00524FC7">
        <w:rPr>
          <w:rFonts w:ascii="Arial" w:hAnsi="Arial" w:cs="Arial"/>
        </w:rPr>
        <w:t>montrent que la part des salariés qui ont un niveau de qualification inférieur à BAC + 3 reste significative au sein de la Branche (</w:t>
      </w:r>
      <w:r w:rsidR="00D47A70" w:rsidRPr="00524FC7">
        <w:rPr>
          <w:rFonts w:ascii="Arial" w:hAnsi="Arial" w:cs="Arial"/>
        </w:rPr>
        <w:t>44 </w:t>
      </w:r>
      <w:r w:rsidRPr="00524FC7">
        <w:rPr>
          <w:rFonts w:ascii="Arial" w:hAnsi="Arial" w:cs="Arial"/>
        </w:rPr>
        <w:t xml:space="preserve">% en 2020), et </w:t>
      </w:r>
      <w:r w:rsidR="001537DD" w:rsidRPr="00524FC7">
        <w:rPr>
          <w:rFonts w:ascii="Arial" w:hAnsi="Arial" w:cs="Arial"/>
        </w:rPr>
        <w:t xml:space="preserve">que </w:t>
      </w:r>
      <w:r w:rsidRPr="00524FC7">
        <w:rPr>
          <w:rFonts w:ascii="Arial" w:hAnsi="Arial" w:cs="Arial"/>
        </w:rPr>
        <w:t>parmi ceux-là, certains salariés sont particulièrement exposés au risque d’obsolescence de leurs compétences</w:t>
      </w:r>
      <w:r w:rsidRPr="00524FC7">
        <w:rPr>
          <w:rStyle w:val="Appelnotedebasdep"/>
          <w:rFonts w:ascii="Arial" w:hAnsi="Arial" w:cs="Arial"/>
        </w:rPr>
        <w:footnoteReference w:id="3"/>
      </w:r>
      <w:r w:rsidRPr="00524FC7">
        <w:rPr>
          <w:rFonts w:ascii="Arial" w:hAnsi="Arial" w:cs="Arial"/>
        </w:rPr>
        <w:t>.</w:t>
      </w:r>
    </w:p>
    <w:p w14:paraId="321EE0B9" w14:textId="718625B2" w:rsidR="00CE6781" w:rsidRPr="00524FC7" w:rsidRDefault="00CE6781" w:rsidP="00C273DA">
      <w:pPr>
        <w:spacing w:after="120" w:line="259" w:lineRule="auto"/>
        <w:rPr>
          <w:rFonts w:ascii="Arial" w:hAnsi="Arial" w:cs="Arial"/>
        </w:rPr>
      </w:pPr>
      <w:r w:rsidRPr="00524FC7">
        <w:rPr>
          <w:rFonts w:ascii="Arial" w:hAnsi="Arial" w:cs="Arial"/>
        </w:rPr>
        <w:t xml:space="preserve">L’identification des activités en déclin ou en transformation permet de cibler les métiers pour lesquels la reconversion ou </w:t>
      </w:r>
      <w:r w:rsidR="000B7324" w:rsidRPr="00524FC7">
        <w:rPr>
          <w:rFonts w:ascii="Arial" w:hAnsi="Arial" w:cs="Arial"/>
        </w:rPr>
        <w:t xml:space="preserve">la </w:t>
      </w:r>
      <w:r w:rsidRPr="00524FC7">
        <w:rPr>
          <w:rFonts w:ascii="Arial" w:hAnsi="Arial" w:cs="Arial"/>
        </w:rPr>
        <w:t>promotion par alternance devra être envisagée en priorité.</w:t>
      </w:r>
    </w:p>
    <w:p w14:paraId="437B4DB2" w14:textId="77777777" w:rsidR="00CE6781" w:rsidRPr="00524FC7" w:rsidRDefault="00CE6781" w:rsidP="00C273DA">
      <w:pPr>
        <w:spacing w:after="120" w:line="259" w:lineRule="auto"/>
        <w:rPr>
          <w:rFonts w:ascii="Arial" w:hAnsi="Arial" w:cs="Arial"/>
        </w:rPr>
      </w:pPr>
      <w:r w:rsidRPr="00524FC7">
        <w:rPr>
          <w:rFonts w:ascii="Arial" w:hAnsi="Arial" w:cs="Arial"/>
        </w:rPr>
        <w:t>C’est en ce sens que le présent accord est conclu comme suit :</w:t>
      </w:r>
    </w:p>
    <w:p w14:paraId="274DFA7B" w14:textId="26D8A267" w:rsidR="0086479D" w:rsidRPr="00524FC7" w:rsidRDefault="0086479D" w:rsidP="00C273DA">
      <w:pPr>
        <w:spacing w:line="259" w:lineRule="auto"/>
        <w:rPr>
          <w:rFonts w:ascii="Arial" w:hAnsi="Arial" w:cs="Arial"/>
        </w:rPr>
      </w:pPr>
    </w:p>
    <w:p w14:paraId="5FDAFE17" w14:textId="77777777" w:rsidR="00CC73C9" w:rsidRPr="00524FC7" w:rsidRDefault="00CC73C9" w:rsidP="00C273DA">
      <w:pPr>
        <w:spacing w:line="259" w:lineRule="auto"/>
        <w:rPr>
          <w:rFonts w:ascii="Arial" w:hAnsi="Arial" w:cs="Arial"/>
        </w:rPr>
      </w:pPr>
    </w:p>
    <w:p w14:paraId="63471398" w14:textId="48CFB95D" w:rsidR="000A4E79" w:rsidRPr="00524FC7" w:rsidRDefault="00F7408B" w:rsidP="00C273DA">
      <w:pPr>
        <w:pStyle w:val="Paragraphedeliste"/>
        <w:numPr>
          <w:ilvl w:val="0"/>
          <w:numId w:val="17"/>
        </w:numPr>
        <w:tabs>
          <w:tab w:val="left" w:pos="1276"/>
        </w:tabs>
        <w:spacing w:after="120" w:line="259" w:lineRule="auto"/>
        <w:ind w:left="425" w:hanging="425"/>
        <w:contextualSpacing w:val="0"/>
        <w:rPr>
          <w:rFonts w:ascii="Arial" w:hAnsi="Arial" w:cs="Arial"/>
          <w:b/>
          <w:bCs/>
        </w:rPr>
      </w:pPr>
      <w:r w:rsidRPr="00524FC7">
        <w:rPr>
          <w:rFonts w:ascii="Arial" w:hAnsi="Arial" w:cs="Arial"/>
          <w:b/>
          <w:bCs/>
        </w:rPr>
        <w:t>Objet et Champ d’application</w:t>
      </w:r>
    </w:p>
    <w:p w14:paraId="0E368F85" w14:textId="0351A1CB" w:rsidR="008E2984" w:rsidRPr="00524FC7" w:rsidRDefault="008E2984" w:rsidP="00C273DA">
      <w:pPr>
        <w:spacing w:after="120" w:line="259" w:lineRule="auto"/>
        <w:rPr>
          <w:rFonts w:ascii="Arial" w:hAnsi="Arial" w:cs="Arial"/>
        </w:rPr>
      </w:pPr>
      <w:r w:rsidRPr="00524FC7">
        <w:rPr>
          <w:rFonts w:ascii="Arial" w:hAnsi="Arial" w:cs="Arial"/>
        </w:rPr>
        <w:t>La loi du 5 septembre 2018</w:t>
      </w:r>
      <w:r w:rsidR="00D47A70" w:rsidRPr="00524FC7">
        <w:rPr>
          <w:rStyle w:val="Appelnotedebasdep"/>
          <w:rFonts w:ascii="Arial" w:hAnsi="Arial" w:cs="Arial"/>
        </w:rPr>
        <w:footnoteReference w:id="4"/>
      </w:r>
      <w:r w:rsidRPr="00524FC7">
        <w:rPr>
          <w:rFonts w:ascii="Arial" w:hAnsi="Arial" w:cs="Arial"/>
        </w:rPr>
        <w:t xml:space="preserve"> a créé un nouveau dispositif en direction des salariés n’ayant pas atteint </w:t>
      </w:r>
      <w:r w:rsidR="00E472FF" w:rsidRPr="00524FC7">
        <w:rPr>
          <w:rFonts w:ascii="Arial" w:hAnsi="Arial" w:cs="Arial"/>
        </w:rPr>
        <w:t xml:space="preserve">au jour de la signature de l’avenant à leur contrat de travail </w:t>
      </w:r>
      <w:r w:rsidRPr="00524FC7">
        <w:rPr>
          <w:rFonts w:ascii="Arial" w:hAnsi="Arial" w:cs="Arial"/>
        </w:rPr>
        <w:t>un niveau de qualification professionnelle déterminé</w:t>
      </w:r>
      <w:r w:rsidR="00DA177E" w:rsidRPr="00524FC7">
        <w:rPr>
          <w:rFonts w:ascii="Arial" w:hAnsi="Arial" w:cs="Arial"/>
        </w:rPr>
        <w:t>,</w:t>
      </w:r>
      <w:r w:rsidRPr="00524FC7">
        <w:rPr>
          <w:rFonts w:ascii="Arial" w:hAnsi="Arial" w:cs="Arial"/>
        </w:rPr>
        <w:t xml:space="preserve"> soit le </w:t>
      </w:r>
      <w:r w:rsidR="00615C2D">
        <w:rPr>
          <w:rFonts w:ascii="Arial" w:hAnsi="Arial" w:cs="Arial"/>
        </w:rPr>
        <w:t>BAC </w:t>
      </w:r>
      <w:r w:rsidRPr="00524FC7">
        <w:rPr>
          <w:rFonts w:ascii="Arial" w:hAnsi="Arial" w:cs="Arial"/>
        </w:rPr>
        <w:t>+</w:t>
      </w:r>
      <w:r w:rsidR="00615C2D">
        <w:rPr>
          <w:rFonts w:ascii="Arial" w:hAnsi="Arial" w:cs="Arial"/>
        </w:rPr>
        <w:t> </w:t>
      </w:r>
      <w:r w:rsidRPr="00524FC7">
        <w:rPr>
          <w:rFonts w:ascii="Arial" w:hAnsi="Arial" w:cs="Arial"/>
        </w:rPr>
        <w:t>3 au jour de signature du présent accord</w:t>
      </w:r>
      <w:r w:rsidR="00DA177E" w:rsidRPr="00524FC7">
        <w:rPr>
          <w:rFonts w:ascii="Arial" w:hAnsi="Arial" w:cs="Arial"/>
        </w:rPr>
        <w:t>,</w:t>
      </w:r>
      <w:r w:rsidRPr="00524FC7">
        <w:rPr>
          <w:rFonts w:ascii="Arial" w:hAnsi="Arial" w:cs="Arial"/>
        </w:rPr>
        <w:t xml:space="preserve"> et dont la qualification est insuffisante au regard de l’évolution des technologies ou de l’organisation du travail.</w:t>
      </w:r>
    </w:p>
    <w:p w14:paraId="5C560425" w14:textId="142CD118" w:rsidR="008E2984" w:rsidRPr="00524FC7" w:rsidRDefault="008E2984" w:rsidP="00C273DA">
      <w:pPr>
        <w:spacing w:after="120" w:line="259" w:lineRule="auto"/>
        <w:rPr>
          <w:rFonts w:ascii="Arial" w:hAnsi="Arial" w:cs="Arial"/>
        </w:rPr>
      </w:pPr>
      <w:r w:rsidRPr="00524FC7">
        <w:rPr>
          <w:rFonts w:ascii="Arial" w:hAnsi="Arial" w:cs="Arial"/>
        </w:rPr>
        <w:t>Mis en œuvre à l’initiative du salarié ou de l’entreprise, le dispositif</w:t>
      </w:r>
      <w:r w:rsidR="00485EDC" w:rsidRPr="00524FC7">
        <w:rPr>
          <w:rFonts w:ascii="Arial" w:hAnsi="Arial" w:cs="Arial"/>
        </w:rPr>
        <w:t xml:space="preserve"> de reconversion ou promotion par alternance (également désignée sous l’acronyme « Pro-A ») </w:t>
      </w:r>
      <w:r w:rsidRPr="00524FC7">
        <w:rPr>
          <w:rFonts w:ascii="Arial" w:hAnsi="Arial" w:cs="Arial"/>
        </w:rPr>
        <w:t>peut être mobilisé dans une optique d’évolution, de réorientation professionnelle ou de co-construction de projets qualifiants</w:t>
      </w:r>
      <w:r w:rsidR="00B51C99" w:rsidRPr="00524FC7">
        <w:rPr>
          <w:rFonts w:ascii="Arial" w:hAnsi="Arial" w:cs="Arial"/>
        </w:rPr>
        <w:t xml:space="preserve">, </w:t>
      </w:r>
      <w:r w:rsidR="00FC0E8F" w:rsidRPr="00524FC7">
        <w:rPr>
          <w:rFonts w:ascii="Arial" w:hAnsi="Arial" w:cs="Arial"/>
        </w:rPr>
        <w:t>permettant une reconversion ou une promotion, activable</w:t>
      </w:r>
      <w:r w:rsidR="00B51C99" w:rsidRPr="00524FC7">
        <w:rPr>
          <w:rFonts w:ascii="Arial" w:hAnsi="Arial" w:cs="Arial"/>
        </w:rPr>
        <w:t xml:space="preserve">, </w:t>
      </w:r>
      <w:r w:rsidRPr="00524FC7">
        <w:rPr>
          <w:rFonts w:ascii="Arial" w:hAnsi="Arial" w:cs="Arial"/>
        </w:rPr>
        <w:t>entre salariés et employeurs.</w:t>
      </w:r>
    </w:p>
    <w:p w14:paraId="1A5419E7" w14:textId="66BC3C90" w:rsidR="00722C61" w:rsidRPr="00524FC7" w:rsidRDefault="00722C61" w:rsidP="00C273DA">
      <w:pPr>
        <w:spacing w:after="120" w:line="259" w:lineRule="auto"/>
        <w:rPr>
          <w:rFonts w:ascii="Arial" w:hAnsi="Arial" w:cs="Arial"/>
        </w:rPr>
      </w:pPr>
      <w:r w:rsidRPr="00524FC7">
        <w:rPr>
          <w:rFonts w:ascii="Arial" w:hAnsi="Arial" w:cs="Arial"/>
        </w:rPr>
        <w:t xml:space="preserve">Le présent accord a </w:t>
      </w:r>
      <w:r w:rsidR="0020084E" w:rsidRPr="00524FC7">
        <w:rPr>
          <w:rFonts w:ascii="Arial" w:hAnsi="Arial" w:cs="Arial"/>
        </w:rPr>
        <w:t xml:space="preserve">notamment </w:t>
      </w:r>
      <w:r w:rsidRPr="00524FC7">
        <w:rPr>
          <w:rFonts w:ascii="Arial" w:hAnsi="Arial" w:cs="Arial"/>
        </w:rPr>
        <w:t xml:space="preserve">pour objet de fixer la liste des Certifications </w:t>
      </w:r>
      <w:r w:rsidR="00615C2D">
        <w:rPr>
          <w:rFonts w:ascii="Arial" w:hAnsi="Arial" w:cs="Arial"/>
        </w:rPr>
        <w:t>p</w:t>
      </w:r>
      <w:r w:rsidR="00615C2D" w:rsidRPr="00524FC7">
        <w:rPr>
          <w:rFonts w:ascii="Arial" w:hAnsi="Arial" w:cs="Arial"/>
        </w:rPr>
        <w:t xml:space="preserve">rofessionnelles </w:t>
      </w:r>
      <w:r w:rsidR="00E66B31" w:rsidRPr="00524FC7">
        <w:rPr>
          <w:rFonts w:ascii="Arial" w:hAnsi="Arial" w:cs="Arial"/>
        </w:rPr>
        <w:t xml:space="preserve">éligibles à la </w:t>
      </w:r>
      <w:r w:rsidR="009A5F68" w:rsidRPr="00524FC7">
        <w:rPr>
          <w:rFonts w:ascii="Arial" w:hAnsi="Arial" w:cs="Arial"/>
        </w:rPr>
        <w:t>Pro-A</w:t>
      </w:r>
      <w:r w:rsidR="00C84168" w:rsidRPr="00524FC7">
        <w:rPr>
          <w:rFonts w:ascii="Arial" w:hAnsi="Arial" w:cs="Arial"/>
        </w:rPr>
        <w:t xml:space="preserve"> conformément à l’article L.6324-3 du </w:t>
      </w:r>
      <w:r w:rsidR="00615C2D">
        <w:rPr>
          <w:rFonts w:ascii="Arial" w:hAnsi="Arial" w:cs="Arial"/>
        </w:rPr>
        <w:t>c</w:t>
      </w:r>
      <w:r w:rsidR="00615C2D" w:rsidRPr="00524FC7">
        <w:rPr>
          <w:rFonts w:ascii="Arial" w:hAnsi="Arial" w:cs="Arial"/>
        </w:rPr>
        <w:t xml:space="preserve">ode </w:t>
      </w:r>
      <w:r w:rsidR="00C84168" w:rsidRPr="00524FC7">
        <w:rPr>
          <w:rFonts w:ascii="Arial" w:hAnsi="Arial" w:cs="Arial"/>
        </w:rPr>
        <w:t xml:space="preserve">du </w:t>
      </w:r>
      <w:r w:rsidR="00615C2D">
        <w:rPr>
          <w:rFonts w:ascii="Arial" w:hAnsi="Arial" w:cs="Arial"/>
        </w:rPr>
        <w:t>t</w:t>
      </w:r>
      <w:r w:rsidR="00615C2D" w:rsidRPr="00524FC7">
        <w:rPr>
          <w:rFonts w:ascii="Arial" w:hAnsi="Arial" w:cs="Arial"/>
        </w:rPr>
        <w:t>ravail</w:t>
      </w:r>
      <w:r w:rsidR="004C47FF" w:rsidRPr="00524FC7">
        <w:rPr>
          <w:rFonts w:ascii="Arial" w:hAnsi="Arial" w:cs="Arial"/>
        </w:rPr>
        <w:t>.</w:t>
      </w:r>
    </w:p>
    <w:p w14:paraId="1B66B3C2" w14:textId="1DC9B004" w:rsidR="00CE29FD" w:rsidRPr="00524FC7" w:rsidRDefault="00722C61" w:rsidP="00C273DA">
      <w:pPr>
        <w:spacing w:line="259" w:lineRule="auto"/>
        <w:rPr>
          <w:rFonts w:ascii="Arial" w:hAnsi="Arial" w:cs="Arial"/>
        </w:rPr>
      </w:pPr>
      <w:r w:rsidRPr="00524FC7">
        <w:rPr>
          <w:rFonts w:ascii="Arial" w:hAnsi="Arial" w:cs="Arial"/>
        </w:rPr>
        <w:lastRenderedPageBreak/>
        <w:t xml:space="preserve">Le champ d’application du présent accord correspond au champ d’application défini à l’article 1 de la Convention </w:t>
      </w:r>
      <w:r w:rsidR="00615C2D">
        <w:rPr>
          <w:rFonts w:ascii="Arial" w:hAnsi="Arial" w:cs="Arial"/>
        </w:rPr>
        <w:t>c</w:t>
      </w:r>
      <w:r w:rsidR="00615C2D" w:rsidRPr="00524FC7">
        <w:rPr>
          <w:rFonts w:ascii="Arial" w:hAnsi="Arial" w:cs="Arial"/>
        </w:rPr>
        <w:t xml:space="preserve">ollective </w:t>
      </w:r>
      <w:r w:rsidR="00615C2D">
        <w:rPr>
          <w:rFonts w:ascii="Arial" w:hAnsi="Arial" w:cs="Arial"/>
        </w:rPr>
        <w:t>n</w:t>
      </w:r>
      <w:r w:rsidR="00615C2D" w:rsidRPr="00524FC7">
        <w:rPr>
          <w:rFonts w:ascii="Arial" w:hAnsi="Arial" w:cs="Arial"/>
        </w:rPr>
        <w:t xml:space="preserve">ationale </w:t>
      </w:r>
      <w:r w:rsidRPr="00524FC7">
        <w:rPr>
          <w:rFonts w:ascii="Arial" w:hAnsi="Arial" w:cs="Arial"/>
        </w:rPr>
        <w:t xml:space="preserve">de la Banque du 10 </w:t>
      </w:r>
      <w:r w:rsidR="0037026F" w:rsidRPr="00524FC7">
        <w:rPr>
          <w:rFonts w:ascii="Arial" w:hAnsi="Arial" w:cs="Arial"/>
        </w:rPr>
        <w:t xml:space="preserve">janvier </w:t>
      </w:r>
      <w:r w:rsidRPr="00524FC7">
        <w:rPr>
          <w:rFonts w:ascii="Arial" w:hAnsi="Arial" w:cs="Arial"/>
        </w:rPr>
        <w:t>2000.</w:t>
      </w:r>
    </w:p>
    <w:p w14:paraId="7B2C2580" w14:textId="102436B7" w:rsidR="00C72AB0" w:rsidRDefault="00C72AB0" w:rsidP="00C273DA">
      <w:pPr>
        <w:spacing w:line="259" w:lineRule="auto"/>
        <w:rPr>
          <w:rFonts w:ascii="Arial" w:hAnsi="Arial" w:cs="Arial"/>
        </w:rPr>
      </w:pPr>
    </w:p>
    <w:p w14:paraId="5853D15D" w14:textId="77777777" w:rsidR="008A3A90" w:rsidRPr="00524FC7" w:rsidRDefault="008A3A90" w:rsidP="00C273DA">
      <w:pPr>
        <w:spacing w:line="259" w:lineRule="auto"/>
        <w:rPr>
          <w:rFonts w:ascii="Arial" w:hAnsi="Arial" w:cs="Arial"/>
        </w:rPr>
      </w:pPr>
    </w:p>
    <w:p w14:paraId="13F489CF" w14:textId="746C039F" w:rsidR="006410EC" w:rsidRPr="00524FC7" w:rsidRDefault="006410EC" w:rsidP="00C273DA">
      <w:pPr>
        <w:pStyle w:val="Paragraphedeliste"/>
        <w:numPr>
          <w:ilvl w:val="0"/>
          <w:numId w:val="17"/>
        </w:numPr>
        <w:tabs>
          <w:tab w:val="left" w:pos="1276"/>
        </w:tabs>
        <w:spacing w:after="120" w:line="259" w:lineRule="auto"/>
        <w:ind w:left="425" w:hanging="425"/>
        <w:contextualSpacing w:val="0"/>
        <w:rPr>
          <w:rFonts w:ascii="Arial" w:hAnsi="Arial" w:cs="Arial"/>
          <w:b/>
          <w:bCs/>
        </w:rPr>
      </w:pPr>
      <w:r w:rsidRPr="00524FC7">
        <w:rPr>
          <w:rFonts w:ascii="Arial" w:hAnsi="Arial" w:cs="Arial"/>
          <w:b/>
          <w:bCs/>
        </w:rPr>
        <w:t>Mutations de l’activité et obsolescence des compétences</w:t>
      </w:r>
    </w:p>
    <w:p w14:paraId="734117CD" w14:textId="4D15FF32" w:rsidR="009D5F2A" w:rsidRDefault="00C211C9" w:rsidP="00C273DA">
      <w:pPr>
        <w:spacing w:after="120" w:line="259" w:lineRule="auto"/>
        <w:rPr>
          <w:rFonts w:ascii="Arial" w:hAnsi="Arial" w:cs="Arial"/>
        </w:rPr>
      </w:pPr>
      <w:r w:rsidRPr="00524FC7">
        <w:rPr>
          <w:rFonts w:ascii="Arial" w:hAnsi="Arial" w:cs="Arial"/>
        </w:rPr>
        <w:t xml:space="preserve">Dans le cadre des études prospectives et des </w:t>
      </w:r>
      <w:r w:rsidR="00B90EE9" w:rsidRPr="00524FC7">
        <w:rPr>
          <w:rFonts w:ascii="Arial" w:hAnsi="Arial" w:cs="Arial"/>
        </w:rPr>
        <w:t>travaux réalisé</w:t>
      </w:r>
      <w:r w:rsidRPr="00524FC7">
        <w:rPr>
          <w:rFonts w:ascii="Arial" w:hAnsi="Arial" w:cs="Arial"/>
        </w:rPr>
        <w:t xml:space="preserve">s </w:t>
      </w:r>
      <w:r w:rsidR="00A7643F" w:rsidRPr="00524FC7">
        <w:rPr>
          <w:rFonts w:ascii="Arial" w:hAnsi="Arial" w:cs="Arial"/>
        </w:rPr>
        <w:t>à la demande des partenaires sociaux</w:t>
      </w:r>
      <w:r w:rsidRPr="00524FC7">
        <w:rPr>
          <w:rFonts w:ascii="Arial" w:hAnsi="Arial" w:cs="Arial"/>
        </w:rPr>
        <w:t xml:space="preserve">, et en particulier dans le cadre de </w:t>
      </w:r>
      <w:r w:rsidR="00615C2D" w:rsidRPr="00524FC7">
        <w:rPr>
          <w:rFonts w:ascii="Arial" w:hAnsi="Arial" w:cs="Arial"/>
        </w:rPr>
        <w:t>l’enquête</w:t>
      </w:r>
      <w:r w:rsidR="00615C2D">
        <w:rPr>
          <w:rFonts w:ascii="Arial" w:hAnsi="Arial" w:cs="Arial"/>
        </w:rPr>
        <w:t xml:space="preserve"> </w:t>
      </w:r>
      <w:r w:rsidR="00B04788" w:rsidRPr="00524FC7">
        <w:rPr>
          <w:rFonts w:ascii="Arial" w:hAnsi="Arial" w:cs="Arial"/>
        </w:rPr>
        <w:t>« </w:t>
      </w:r>
      <w:r w:rsidR="00B04788" w:rsidRPr="00524FC7">
        <w:rPr>
          <w:rFonts w:ascii="Arial" w:hAnsi="Arial" w:cs="Arial"/>
          <w:i/>
        </w:rPr>
        <w:t>Métiers en forte évolution dans le secteur bancaire présentant un risque d’obsolescence des compétences – Quelles Certifications Professionnelles pour y répondre ? </w:t>
      </w:r>
      <w:r w:rsidR="00B04788" w:rsidRPr="00524FC7">
        <w:rPr>
          <w:rFonts w:ascii="Arial" w:hAnsi="Arial" w:cs="Arial"/>
        </w:rPr>
        <w:t xml:space="preserve">» </w:t>
      </w:r>
      <w:r w:rsidRPr="00524FC7">
        <w:rPr>
          <w:rFonts w:ascii="Arial" w:hAnsi="Arial" w:cs="Arial"/>
        </w:rPr>
        <w:t xml:space="preserve">réalisée, entre avril et septembre 2021 par </w:t>
      </w:r>
      <w:r w:rsidR="00615C2D">
        <w:rPr>
          <w:rFonts w:ascii="Arial" w:hAnsi="Arial" w:cs="Arial"/>
        </w:rPr>
        <w:t>l’</w:t>
      </w:r>
      <w:r w:rsidR="00B40337" w:rsidRPr="00524FC7">
        <w:rPr>
          <w:rFonts w:ascii="Arial" w:hAnsi="Arial" w:cs="Arial"/>
        </w:rPr>
        <w:t>OMB</w:t>
      </w:r>
      <w:r w:rsidR="0064687F" w:rsidRPr="00524FC7">
        <w:rPr>
          <w:rFonts w:ascii="Arial" w:hAnsi="Arial" w:cs="Arial"/>
        </w:rPr>
        <w:t xml:space="preserve">, les </w:t>
      </w:r>
      <w:r w:rsidR="001E12BA" w:rsidRPr="00524FC7">
        <w:rPr>
          <w:rFonts w:ascii="Arial" w:hAnsi="Arial" w:cs="Arial"/>
        </w:rPr>
        <w:t xml:space="preserve">partenaires sociaux </w:t>
      </w:r>
      <w:r w:rsidR="004C1322" w:rsidRPr="00524FC7">
        <w:rPr>
          <w:rFonts w:ascii="Arial" w:hAnsi="Arial" w:cs="Arial"/>
        </w:rPr>
        <w:t xml:space="preserve">ont constaté </w:t>
      </w:r>
      <w:r w:rsidR="00E649B9" w:rsidRPr="00524FC7">
        <w:rPr>
          <w:rFonts w:ascii="Arial" w:hAnsi="Arial" w:cs="Arial"/>
        </w:rPr>
        <w:t xml:space="preserve">que </w:t>
      </w:r>
      <w:r w:rsidR="004C1322" w:rsidRPr="00524FC7">
        <w:rPr>
          <w:rFonts w:ascii="Arial" w:hAnsi="Arial" w:cs="Arial"/>
        </w:rPr>
        <w:t>les métiers de la</w:t>
      </w:r>
      <w:r w:rsidR="00574FB2" w:rsidRPr="00524FC7">
        <w:rPr>
          <w:rFonts w:ascii="Arial" w:hAnsi="Arial" w:cs="Arial"/>
        </w:rPr>
        <w:t xml:space="preserve"> b</w:t>
      </w:r>
      <w:r w:rsidR="00863A7C" w:rsidRPr="00524FC7">
        <w:rPr>
          <w:rFonts w:ascii="Arial" w:hAnsi="Arial" w:cs="Arial"/>
        </w:rPr>
        <w:t>ranche font</w:t>
      </w:r>
      <w:r w:rsidR="004C1322" w:rsidRPr="00524FC7">
        <w:rPr>
          <w:rFonts w:ascii="Arial" w:hAnsi="Arial" w:cs="Arial"/>
        </w:rPr>
        <w:t xml:space="preserve"> l’objet de profondes mutations</w:t>
      </w:r>
      <w:r w:rsidR="00E66B31" w:rsidRPr="00524FC7">
        <w:rPr>
          <w:rFonts w:ascii="Arial" w:hAnsi="Arial" w:cs="Arial"/>
        </w:rPr>
        <w:t>, lesquelles entraînent des risques d’obsolescence des compétences</w:t>
      </w:r>
      <w:r w:rsidR="004C1322" w:rsidRPr="00524FC7">
        <w:rPr>
          <w:rFonts w:ascii="Arial" w:hAnsi="Arial" w:cs="Arial"/>
        </w:rPr>
        <w:t xml:space="preserve">. </w:t>
      </w:r>
    </w:p>
    <w:p w14:paraId="5FEBED5D" w14:textId="77777777" w:rsidR="00C273DA" w:rsidRPr="00524FC7" w:rsidRDefault="00C273DA" w:rsidP="00C273DA">
      <w:pPr>
        <w:spacing w:after="120" w:line="259" w:lineRule="auto"/>
        <w:rPr>
          <w:rFonts w:ascii="Arial" w:hAnsi="Arial" w:cs="Arial"/>
        </w:rPr>
      </w:pPr>
    </w:p>
    <w:p w14:paraId="6370FD7A" w14:textId="505DD2A4" w:rsidR="004C1322" w:rsidRPr="00524FC7" w:rsidRDefault="004C1322" w:rsidP="00C273DA">
      <w:pPr>
        <w:spacing w:after="120" w:line="259" w:lineRule="auto"/>
        <w:rPr>
          <w:rFonts w:ascii="Arial" w:hAnsi="Arial" w:cs="Arial"/>
        </w:rPr>
      </w:pPr>
      <w:r w:rsidRPr="00524FC7">
        <w:rPr>
          <w:rFonts w:ascii="Arial" w:hAnsi="Arial" w:cs="Arial"/>
        </w:rPr>
        <w:t>En particulier</w:t>
      </w:r>
      <w:r w:rsidR="00E66B31" w:rsidRPr="00524FC7">
        <w:rPr>
          <w:rFonts w:ascii="Arial" w:hAnsi="Arial" w:cs="Arial"/>
        </w:rPr>
        <w:t>, il est constaté que</w:t>
      </w:r>
      <w:r w:rsidRPr="00524FC7">
        <w:rPr>
          <w:rFonts w:ascii="Arial" w:hAnsi="Arial" w:cs="Arial"/>
        </w:rPr>
        <w:t> :</w:t>
      </w:r>
    </w:p>
    <w:p w14:paraId="470595C9" w14:textId="431C158F" w:rsidR="009D5FAA" w:rsidRDefault="00C273DA" w:rsidP="00C273DA">
      <w:pPr>
        <w:pStyle w:val="Paragraphedeliste"/>
        <w:numPr>
          <w:ilvl w:val="0"/>
          <w:numId w:val="23"/>
        </w:numPr>
        <w:spacing w:after="120" w:line="259" w:lineRule="auto"/>
        <w:contextualSpacing w:val="0"/>
        <w:rPr>
          <w:rFonts w:ascii="Arial" w:hAnsi="Arial" w:cs="Arial"/>
        </w:rPr>
      </w:pPr>
      <w:r>
        <w:rPr>
          <w:rFonts w:ascii="Arial" w:hAnsi="Arial" w:cs="Arial"/>
        </w:rPr>
        <w:t>L</w:t>
      </w:r>
      <w:r w:rsidR="0064279B" w:rsidRPr="00524FC7">
        <w:rPr>
          <w:rFonts w:ascii="Arial" w:hAnsi="Arial" w:cs="Arial"/>
        </w:rPr>
        <w:t xml:space="preserve">’évolution des technologies découlant de la </w:t>
      </w:r>
      <w:r w:rsidR="00723357" w:rsidRPr="00524FC7">
        <w:rPr>
          <w:rFonts w:ascii="Arial" w:hAnsi="Arial" w:cs="Arial"/>
        </w:rPr>
        <w:t xml:space="preserve">transformation </w:t>
      </w:r>
      <w:r w:rsidR="0064279B" w:rsidRPr="00524FC7">
        <w:rPr>
          <w:rFonts w:ascii="Arial" w:hAnsi="Arial" w:cs="Arial"/>
        </w:rPr>
        <w:t>des activités bancaires, impliqu</w:t>
      </w:r>
      <w:r w:rsidR="00C5598C" w:rsidRPr="00524FC7">
        <w:rPr>
          <w:rFonts w:ascii="Arial" w:hAnsi="Arial" w:cs="Arial"/>
        </w:rPr>
        <w:t>e</w:t>
      </w:r>
      <w:r w:rsidR="0064279B" w:rsidRPr="00524FC7">
        <w:rPr>
          <w:rFonts w:ascii="Arial" w:hAnsi="Arial" w:cs="Arial"/>
        </w:rPr>
        <w:t xml:space="preserve"> une automatisation des tâches</w:t>
      </w:r>
      <w:r w:rsidR="00C5598C" w:rsidRPr="00524FC7">
        <w:rPr>
          <w:rFonts w:ascii="Arial" w:hAnsi="Arial" w:cs="Arial"/>
        </w:rPr>
        <w:t xml:space="preserve"> </w:t>
      </w:r>
      <w:r w:rsidR="0012140B" w:rsidRPr="00524FC7">
        <w:rPr>
          <w:rFonts w:ascii="Arial" w:hAnsi="Arial" w:cs="Arial"/>
        </w:rPr>
        <w:t>entrainant leur disparition ou</w:t>
      </w:r>
      <w:r w:rsidR="0064279B" w:rsidRPr="00524FC7">
        <w:rPr>
          <w:rFonts w:ascii="Arial" w:hAnsi="Arial" w:cs="Arial"/>
        </w:rPr>
        <w:t xml:space="preserve"> de très fortes mutations</w:t>
      </w:r>
      <w:r w:rsidR="008B2C5A" w:rsidRPr="00524FC7">
        <w:rPr>
          <w:rFonts w:ascii="Arial" w:hAnsi="Arial" w:cs="Arial"/>
        </w:rPr>
        <w:t xml:space="preserve"> pour l’ensemble des métiers</w:t>
      </w:r>
      <w:r w:rsidR="0064279B" w:rsidRPr="00524FC7">
        <w:rPr>
          <w:rFonts w:ascii="Arial" w:hAnsi="Arial" w:cs="Arial"/>
        </w:rPr>
        <w:t xml:space="preserve">. </w:t>
      </w:r>
      <w:r w:rsidR="00684865" w:rsidRPr="00524FC7">
        <w:rPr>
          <w:rFonts w:ascii="Arial" w:hAnsi="Arial" w:cs="Arial"/>
        </w:rPr>
        <w:t xml:space="preserve">Les études et analyses de </w:t>
      </w:r>
      <w:r w:rsidR="00CA3FEA" w:rsidRPr="00524FC7">
        <w:rPr>
          <w:rFonts w:ascii="Arial" w:hAnsi="Arial" w:cs="Arial"/>
        </w:rPr>
        <w:t>l’O</w:t>
      </w:r>
      <w:r w:rsidR="00B40337" w:rsidRPr="00524FC7">
        <w:rPr>
          <w:rFonts w:ascii="Arial" w:hAnsi="Arial" w:cs="Arial"/>
        </w:rPr>
        <w:t xml:space="preserve">MB </w:t>
      </w:r>
      <w:r w:rsidR="00684865" w:rsidRPr="00524FC7">
        <w:rPr>
          <w:rFonts w:ascii="Arial" w:hAnsi="Arial" w:cs="Arial"/>
        </w:rPr>
        <w:t xml:space="preserve">démontrent en effet que </w:t>
      </w:r>
      <w:r w:rsidR="008924D5" w:rsidRPr="00524FC7">
        <w:rPr>
          <w:rFonts w:ascii="Arial" w:hAnsi="Arial" w:cs="Arial"/>
        </w:rPr>
        <w:t>74 </w:t>
      </w:r>
      <w:r w:rsidR="00684865" w:rsidRPr="00524FC7">
        <w:rPr>
          <w:rFonts w:ascii="Arial" w:hAnsi="Arial" w:cs="Arial"/>
        </w:rPr>
        <w:t xml:space="preserve">% des Directions des </w:t>
      </w:r>
      <w:r w:rsidR="00B40337" w:rsidRPr="00524FC7">
        <w:rPr>
          <w:rFonts w:ascii="Arial" w:hAnsi="Arial" w:cs="Arial"/>
        </w:rPr>
        <w:t xml:space="preserve">systèmes informatique </w:t>
      </w:r>
      <w:r w:rsidR="00684865" w:rsidRPr="00524FC7">
        <w:rPr>
          <w:rFonts w:ascii="Arial" w:hAnsi="Arial" w:cs="Arial"/>
        </w:rPr>
        <w:t>(DSI) du secteur gestion-finance font de cette automatisation des tâches une priorité, favorisée par l’émergence de l’</w:t>
      </w:r>
      <w:r w:rsidR="00B40337" w:rsidRPr="00524FC7">
        <w:rPr>
          <w:rFonts w:ascii="Arial" w:hAnsi="Arial" w:cs="Arial"/>
        </w:rPr>
        <w:t>i</w:t>
      </w:r>
      <w:r w:rsidR="00684865" w:rsidRPr="00524FC7">
        <w:rPr>
          <w:rFonts w:ascii="Arial" w:hAnsi="Arial" w:cs="Arial"/>
        </w:rPr>
        <w:t>ntelligence artificielle.</w:t>
      </w:r>
      <w:r w:rsidR="000A1C95" w:rsidRPr="00524FC7">
        <w:rPr>
          <w:rFonts w:ascii="Arial" w:hAnsi="Arial" w:cs="Arial"/>
        </w:rPr>
        <w:t xml:space="preserve"> Les évolutions concernant la gestion et l’exploitation des données auront également des impacts sur de nombreux métiers tant dans les fonctions supports que dans les fonctions commerciales.</w:t>
      </w:r>
    </w:p>
    <w:p w14:paraId="16166291" w14:textId="2443643B" w:rsidR="009D5FAA" w:rsidRDefault="00C273DA" w:rsidP="00C273DA">
      <w:pPr>
        <w:pStyle w:val="Paragraphedeliste"/>
        <w:numPr>
          <w:ilvl w:val="0"/>
          <w:numId w:val="23"/>
        </w:numPr>
        <w:spacing w:after="120" w:line="259" w:lineRule="auto"/>
        <w:contextualSpacing w:val="0"/>
        <w:rPr>
          <w:rFonts w:ascii="Arial" w:hAnsi="Arial" w:cs="Arial"/>
        </w:rPr>
      </w:pPr>
      <w:r>
        <w:rPr>
          <w:rFonts w:ascii="Arial" w:hAnsi="Arial" w:cs="Arial"/>
        </w:rPr>
        <w:t>L</w:t>
      </w:r>
      <w:r w:rsidR="00794900" w:rsidRPr="009D5FAA">
        <w:rPr>
          <w:rFonts w:ascii="Arial" w:hAnsi="Arial" w:cs="Arial"/>
        </w:rPr>
        <w:t>’évolution des attentes de la clientèle</w:t>
      </w:r>
      <w:r w:rsidR="00794900" w:rsidRPr="009D5FAA">
        <w:rPr>
          <w:rFonts w:ascii="Arial" w:hAnsi="Arial" w:cs="Arial"/>
          <w:b/>
        </w:rPr>
        <w:t xml:space="preserve"> </w:t>
      </w:r>
      <w:r w:rsidR="00794900" w:rsidRPr="009D5FAA">
        <w:rPr>
          <w:rFonts w:ascii="Arial" w:hAnsi="Arial" w:cs="Arial"/>
        </w:rPr>
        <w:t xml:space="preserve">et des nouveaux modes de consommation, notamment l’exigence accrue de personnalisation et de technicité, </w:t>
      </w:r>
      <w:r w:rsidR="000A1C95" w:rsidRPr="009D5FAA">
        <w:rPr>
          <w:rFonts w:ascii="Arial" w:hAnsi="Arial" w:cs="Arial"/>
        </w:rPr>
        <w:t xml:space="preserve">ainsi que l’apparition de nouveaux opérateurs </w:t>
      </w:r>
      <w:r w:rsidR="00794900" w:rsidRPr="009D5FAA">
        <w:rPr>
          <w:rFonts w:ascii="Arial" w:hAnsi="Arial" w:cs="Arial"/>
        </w:rPr>
        <w:t xml:space="preserve">exerçant exclusivement de façon distancielle et dématérialisée, </w:t>
      </w:r>
      <w:r w:rsidR="000A1C95" w:rsidRPr="009D5FAA">
        <w:rPr>
          <w:rFonts w:ascii="Arial" w:hAnsi="Arial" w:cs="Arial"/>
        </w:rPr>
        <w:t>imposent aux banques de faire</w:t>
      </w:r>
      <w:r w:rsidR="00794900" w:rsidRPr="009D5FAA">
        <w:rPr>
          <w:rFonts w:ascii="Arial" w:hAnsi="Arial" w:cs="Arial"/>
        </w:rPr>
        <w:t xml:space="preserve"> évoluer les métiers de la relation client, </w:t>
      </w:r>
      <w:r w:rsidR="00110199" w:rsidRPr="009D5FAA">
        <w:rPr>
          <w:rFonts w:ascii="Arial" w:hAnsi="Arial" w:cs="Arial"/>
        </w:rPr>
        <w:t xml:space="preserve">impliquant une plus haute qualité d’expertise et une </w:t>
      </w:r>
      <w:r w:rsidR="00615C2D" w:rsidRPr="009D5FAA">
        <w:rPr>
          <w:rFonts w:ascii="Arial" w:hAnsi="Arial" w:cs="Arial"/>
        </w:rPr>
        <w:t xml:space="preserve">maîtrise </w:t>
      </w:r>
      <w:r w:rsidR="00110199" w:rsidRPr="009D5FAA">
        <w:rPr>
          <w:rFonts w:ascii="Arial" w:hAnsi="Arial" w:cs="Arial"/>
        </w:rPr>
        <w:t>de l’ensemble des canaux de communication</w:t>
      </w:r>
      <w:r w:rsidR="00794900" w:rsidRPr="009D5FAA">
        <w:rPr>
          <w:rFonts w:ascii="Arial" w:hAnsi="Arial" w:cs="Arial"/>
        </w:rPr>
        <w:t>.</w:t>
      </w:r>
    </w:p>
    <w:p w14:paraId="4E47C653" w14:textId="5DBCFADA" w:rsidR="00794900" w:rsidRDefault="00C273DA" w:rsidP="00C273DA">
      <w:pPr>
        <w:pStyle w:val="Paragraphedeliste"/>
        <w:numPr>
          <w:ilvl w:val="0"/>
          <w:numId w:val="23"/>
        </w:numPr>
        <w:spacing w:after="120" w:line="259" w:lineRule="auto"/>
        <w:contextualSpacing w:val="0"/>
        <w:rPr>
          <w:rFonts w:ascii="Arial" w:hAnsi="Arial" w:cs="Arial"/>
        </w:rPr>
      </w:pPr>
      <w:r>
        <w:rPr>
          <w:rFonts w:ascii="Arial" w:hAnsi="Arial" w:cs="Arial"/>
        </w:rPr>
        <w:t>L</w:t>
      </w:r>
      <w:r w:rsidR="00794900" w:rsidRPr="009D5FAA">
        <w:rPr>
          <w:rFonts w:ascii="Arial" w:hAnsi="Arial" w:cs="Arial"/>
        </w:rPr>
        <w:t xml:space="preserve">a multiplication et la complexification de la réglementation bancaire, notamment sous l’influence des directives </w:t>
      </w:r>
      <w:r w:rsidR="00110199" w:rsidRPr="009D5FAA">
        <w:rPr>
          <w:rFonts w:ascii="Arial" w:hAnsi="Arial" w:cs="Arial"/>
        </w:rPr>
        <w:t xml:space="preserve">internationales et </w:t>
      </w:r>
      <w:r w:rsidR="00794900" w:rsidRPr="009D5FAA">
        <w:rPr>
          <w:rFonts w:ascii="Arial" w:hAnsi="Arial" w:cs="Arial"/>
        </w:rPr>
        <w:t xml:space="preserve">européennes inscrivent les métiers bancaires dans un contexte de forte évolutivité impliquant de nouvelles compétences et une spécialisation accrue des salariés. </w:t>
      </w:r>
    </w:p>
    <w:p w14:paraId="34504694" w14:textId="7D57136A" w:rsidR="00794900" w:rsidRPr="00524FC7" w:rsidRDefault="00110199" w:rsidP="00C273DA">
      <w:pPr>
        <w:pStyle w:val="Paragraphedeliste"/>
        <w:spacing w:after="120" w:line="259" w:lineRule="auto"/>
        <w:ind w:left="0"/>
        <w:contextualSpacing w:val="0"/>
        <w:rPr>
          <w:rFonts w:ascii="Arial" w:hAnsi="Arial" w:cs="Arial"/>
        </w:rPr>
      </w:pPr>
      <w:r w:rsidRPr="00524FC7">
        <w:rPr>
          <w:rFonts w:ascii="Arial" w:hAnsi="Arial" w:cs="Arial"/>
        </w:rPr>
        <w:t>Ces évolutions structurelles du secteur bancaire et financier</w:t>
      </w:r>
      <w:r w:rsidR="00794900" w:rsidRPr="00524FC7">
        <w:rPr>
          <w:rFonts w:ascii="Arial" w:hAnsi="Arial" w:cs="Arial"/>
        </w:rPr>
        <w:t xml:space="preserve"> </w:t>
      </w:r>
      <w:r w:rsidRPr="00524FC7">
        <w:rPr>
          <w:rFonts w:ascii="Arial" w:hAnsi="Arial" w:cs="Arial"/>
        </w:rPr>
        <w:t>génèrent par construction</w:t>
      </w:r>
      <w:r w:rsidR="00794900" w:rsidRPr="00524FC7">
        <w:rPr>
          <w:rFonts w:ascii="Arial" w:hAnsi="Arial" w:cs="Arial"/>
        </w:rPr>
        <w:t xml:space="preserve"> une forte évolutivité des emplois</w:t>
      </w:r>
      <w:r w:rsidRPr="00524FC7">
        <w:rPr>
          <w:rFonts w:ascii="Arial" w:hAnsi="Arial" w:cs="Arial"/>
        </w:rPr>
        <w:t xml:space="preserve"> dans l’ensemble de</w:t>
      </w:r>
      <w:r w:rsidR="00DA7140" w:rsidRPr="00524FC7">
        <w:rPr>
          <w:rFonts w:ascii="Arial" w:hAnsi="Arial" w:cs="Arial"/>
        </w:rPr>
        <w:t>s</w:t>
      </w:r>
      <w:r w:rsidRPr="00524FC7">
        <w:rPr>
          <w:rFonts w:ascii="Arial" w:hAnsi="Arial" w:cs="Arial"/>
        </w:rPr>
        <w:t xml:space="preserve"> </w:t>
      </w:r>
      <w:r w:rsidR="004935DE" w:rsidRPr="00524FC7">
        <w:rPr>
          <w:rFonts w:ascii="Arial" w:hAnsi="Arial" w:cs="Arial"/>
        </w:rPr>
        <w:t>domaines</w:t>
      </w:r>
      <w:r w:rsidRPr="00524FC7">
        <w:rPr>
          <w:rFonts w:ascii="Arial" w:hAnsi="Arial" w:cs="Arial"/>
        </w:rPr>
        <w:t xml:space="preserve"> d’activité. Ainsi, si les </w:t>
      </w:r>
      <w:r w:rsidR="004935DE" w:rsidRPr="00524FC7">
        <w:rPr>
          <w:rFonts w:ascii="Arial" w:hAnsi="Arial" w:cs="Arial"/>
        </w:rPr>
        <w:t>métiers</w:t>
      </w:r>
      <w:r w:rsidRPr="00524FC7">
        <w:rPr>
          <w:rFonts w:ascii="Arial" w:hAnsi="Arial" w:cs="Arial"/>
        </w:rPr>
        <w:t xml:space="preserve"> de la relation client sont les premi</w:t>
      </w:r>
      <w:r w:rsidR="004935DE" w:rsidRPr="00524FC7">
        <w:rPr>
          <w:rFonts w:ascii="Arial" w:hAnsi="Arial" w:cs="Arial"/>
        </w:rPr>
        <w:t>er</w:t>
      </w:r>
      <w:r w:rsidRPr="00524FC7">
        <w:rPr>
          <w:rFonts w:ascii="Arial" w:hAnsi="Arial" w:cs="Arial"/>
        </w:rPr>
        <w:t xml:space="preserve">s </w:t>
      </w:r>
      <w:r w:rsidR="009D5FAA">
        <w:rPr>
          <w:rFonts w:ascii="Arial" w:hAnsi="Arial" w:cs="Arial"/>
        </w:rPr>
        <w:t>touchés</w:t>
      </w:r>
      <w:r w:rsidR="009D5FAA" w:rsidRPr="00524FC7">
        <w:rPr>
          <w:rFonts w:ascii="Arial" w:hAnsi="Arial" w:cs="Arial"/>
        </w:rPr>
        <w:t xml:space="preserve"> </w:t>
      </w:r>
      <w:r w:rsidRPr="00524FC7">
        <w:rPr>
          <w:rFonts w:ascii="Arial" w:hAnsi="Arial" w:cs="Arial"/>
        </w:rPr>
        <w:t>(</w:t>
      </w:r>
      <w:r w:rsidR="004935DE" w:rsidRPr="00524FC7">
        <w:rPr>
          <w:rFonts w:ascii="Arial" w:hAnsi="Arial" w:cs="Arial"/>
        </w:rPr>
        <w:t>clientèle</w:t>
      </w:r>
      <w:r w:rsidRPr="00524FC7">
        <w:rPr>
          <w:rFonts w:ascii="Arial" w:hAnsi="Arial" w:cs="Arial"/>
        </w:rPr>
        <w:t xml:space="preserve"> privée, professionnelle, entreprise, institutionnel</w:t>
      </w:r>
      <w:r w:rsidR="004935DE" w:rsidRPr="00524FC7">
        <w:rPr>
          <w:rFonts w:ascii="Arial" w:hAnsi="Arial" w:cs="Arial"/>
        </w:rPr>
        <w:t>le</w:t>
      </w:r>
      <w:r w:rsidRPr="00524FC7">
        <w:rPr>
          <w:rFonts w:ascii="Arial" w:hAnsi="Arial" w:cs="Arial"/>
        </w:rPr>
        <w:t>)</w:t>
      </w:r>
      <w:r w:rsidR="009D5FAA">
        <w:rPr>
          <w:rFonts w:ascii="Arial" w:hAnsi="Arial" w:cs="Arial"/>
        </w:rPr>
        <w:t>,</w:t>
      </w:r>
      <w:r w:rsidR="004935DE" w:rsidRPr="00524FC7">
        <w:rPr>
          <w:rFonts w:ascii="Arial" w:hAnsi="Arial" w:cs="Arial"/>
        </w:rPr>
        <w:t xml:space="preserve"> tant concernant la banque de détail que les services aux investisseurs et institutionnels</w:t>
      </w:r>
      <w:r w:rsidRPr="00524FC7">
        <w:rPr>
          <w:rFonts w:ascii="Arial" w:hAnsi="Arial" w:cs="Arial"/>
        </w:rPr>
        <w:t>, l</w:t>
      </w:r>
      <w:r w:rsidR="00794900" w:rsidRPr="00524FC7">
        <w:rPr>
          <w:rFonts w:ascii="Arial" w:hAnsi="Arial" w:cs="Arial"/>
        </w:rPr>
        <w:t xml:space="preserve">es </w:t>
      </w:r>
      <w:r w:rsidR="004935DE" w:rsidRPr="00524FC7">
        <w:rPr>
          <w:rFonts w:ascii="Arial" w:hAnsi="Arial" w:cs="Arial"/>
        </w:rPr>
        <w:t>métiers</w:t>
      </w:r>
      <w:r w:rsidR="008B2C5A" w:rsidRPr="00524FC7">
        <w:rPr>
          <w:rFonts w:ascii="Arial" w:hAnsi="Arial" w:cs="Arial"/>
        </w:rPr>
        <w:t xml:space="preserve"> tels que</w:t>
      </w:r>
      <w:r w:rsidR="00794900" w:rsidRPr="00524FC7">
        <w:rPr>
          <w:rFonts w:ascii="Arial" w:hAnsi="Arial" w:cs="Arial"/>
        </w:rPr>
        <w:t xml:space="preserve"> « </w:t>
      </w:r>
      <w:r w:rsidR="00794900" w:rsidRPr="00524FC7">
        <w:rPr>
          <w:rFonts w:ascii="Arial" w:hAnsi="Arial" w:cs="Arial"/>
          <w:i/>
          <w:iCs/>
        </w:rPr>
        <w:t>administrati</w:t>
      </w:r>
      <w:r w:rsidR="001815CA" w:rsidRPr="00524FC7">
        <w:rPr>
          <w:rFonts w:ascii="Arial" w:hAnsi="Arial" w:cs="Arial"/>
          <w:i/>
          <w:iCs/>
        </w:rPr>
        <w:t>fs</w:t>
      </w:r>
      <w:r w:rsidR="00794900" w:rsidRPr="00524FC7">
        <w:rPr>
          <w:rFonts w:ascii="Arial" w:hAnsi="Arial" w:cs="Arial"/>
          <w:i/>
          <w:iCs/>
        </w:rPr>
        <w:t xml:space="preserve"> et comptable</w:t>
      </w:r>
      <w:r w:rsidR="001815CA" w:rsidRPr="00524FC7">
        <w:rPr>
          <w:rFonts w:ascii="Arial" w:hAnsi="Arial" w:cs="Arial"/>
          <w:i/>
          <w:iCs/>
        </w:rPr>
        <w:t>s</w:t>
      </w:r>
      <w:r w:rsidR="00794900" w:rsidRPr="00524FC7">
        <w:rPr>
          <w:rFonts w:ascii="Arial" w:hAnsi="Arial" w:cs="Arial"/>
          <w:i/>
          <w:iCs/>
        </w:rPr>
        <w:t> </w:t>
      </w:r>
      <w:r w:rsidR="00794900" w:rsidRPr="00524FC7">
        <w:rPr>
          <w:rFonts w:ascii="Arial" w:hAnsi="Arial" w:cs="Arial"/>
        </w:rPr>
        <w:t xml:space="preserve">», </w:t>
      </w:r>
      <w:r w:rsidR="001815CA" w:rsidRPr="00524FC7">
        <w:rPr>
          <w:rFonts w:ascii="Arial" w:hAnsi="Arial" w:cs="Arial"/>
        </w:rPr>
        <w:t xml:space="preserve">du </w:t>
      </w:r>
      <w:r w:rsidR="00794900" w:rsidRPr="00524FC7">
        <w:rPr>
          <w:rFonts w:ascii="Arial" w:hAnsi="Arial" w:cs="Arial"/>
          <w:i/>
          <w:iCs/>
        </w:rPr>
        <w:t>« traitement, suivi et contrôle des opérations bancaires et comptables courantes </w:t>
      </w:r>
      <w:r w:rsidR="00794900" w:rsidRPr="00524FC7">
        <w:rPr>
          <w:rFonts w:ascii="Arial" w:hAnsi="Arial" w:cs="Arial"/>
        </w:rPr>
        <w:t>»</w:t>
      </w:r>
      <w:r w:rsidR="004935DE" w:rsidRPr="00524FC7">
        <w:rPr>
          <w:rFonts w:ascii="Arial" w:hAnsi="Arial" w:cs="Arial"/>
        </w:rPr>
        <w:t>,</w:t>
      </w:r>
      <w:r w:rsidR="00794900" w:rsidRPr="00524FC7">
        <w:rPr>
          <w:rFonts w:ascii="Arial" w:hAnsi="Arial" w:cs="Arial"/>
        </w:rPr>
        <w:t xml:space="preserve"> </w:t>
      </w:r>
      <w:r w:rsidR="001815CA" w:rsidRPr="00524FC7">
        <w:rPr>
          <w:rFonts w:ascii="Arial" w:hAnsi="Arial" w:cs="Arial"/>
        </w:rPr>
        <w:t xml:space="preserve">des </w:t>
      </w:r>
      <w:r w:rsidR="00794900" w:rsidRPr="00524FC7">
        <w:rPr>
          <w:rFonts w:ascii="Arial" w:hAnsi="Arial" w:cs="Arial"/>
        </w:rPr>
        <w:t>« </w:t>
      </w:r>
      <w:r w:rsidR="00794900" w:rsidRPr="00524FC7">
        <w:rPr>
          <w:rFonts w:ascii="Arial" w:hAnsi="Arial" w:cs="Arial"/>
          <w:i/>
        </w:rPr>
        <w:t>back et middle office</w:t>
      </w:r>
      <w:r w:rsidR="00794900" w:rsidRPr="00524FC7">
        <w:rPr>
          <w:rFonts w:ascii="Arial" w:hAnsi="Arial" w:cs="Arial"/>
        </w:rPr>
        <w:t xml:space="preserve"> », </w:t>
      </w:r>
      <w:r w:rsidR="001815CA" w:rsidRPr="00524FC7">
        <w:rPr>
          <w:rFonts w:ascii="Arial" w:hAnsi="Arial" w:cs="Arial"/>
        </w:rPr>
        <w:t xml:space="preserve">du </w:t>
      </w:r>
      <w:r w:rsidR="00794900" w:rsidRPr="00524FC7">
        <w:rPr>
          <w:rFonts w:ascii="Arial" w:hAnsi="Arial" w:cs="Arial"/>
        </w:rPr>
        <w:t>« </w:t>
      </w:r>
      <w:r w:rsidR="00794900" w:rsidRPr="00524FC7">
        <w:rPr>
          <w:rFonts w:ascii="Arial" w:hAnsi="Arial" w:cs="Arial"/>
          <w:i/>
        </w:rPr>
        <w:t>contrôle périodique et permanent</w:t>
      </w:r>
      <w:r w:rsidR="00794900" w:rsidRPr="00524FC7">
        <w:rPr>
          <w:rFonts w:ascii="Arial" w:hAnsi="Arial" w:cs="Arial"/>
        </w:rPr>
        <w:t xml:space="preserve"> », </w:t>
      </w:r>
      <w:r w:rsidR="001815CA" w:rsidRPr="00524FC7">
        <w:rPr>
          <w:rFonts w:ascii="Arial" w:hAnsi="Arial" w:cs="Arial"/>
        </w:rPr>
        <w:t xml:space="preserve">des </w:t>
      </w:r>
      <w:r w:rsidR="00794900" w:rsidRPr="00524FC7">
        <w:rPr>
          <w:rFonts w:ascii="Arial" w:hAnsi="Arial" w:cs="Arial"/>
        </w:rPr>
        <w:t>« </w:t>
      </w:r>
      <w:r w:rsidR="00794900" w:rsidRPr="00524FC7">
        <w:rPr>
          <w:rFonts w:ascii="Arial" w:hAnsi="Arial" w:cs="Arial"/>
          <w:i/>
        </w:rPr>
        <w:t>risques</w:t>
      </w:r>
      <w:r w:rsidR="00794900" w:rsidRPr="00524FC7">
        <w:rPr>
          <w:rFonts w:ascii="Arial" w:hAnsi="Arial" w:cs="Arial"/>
        </w:rPr>
        <w:t> »,</w:t>
      </w:r>
      <w:r w:rsidR="001815CA" w:rsidRPr="00524FC7">
        <w:rPr>
          <w:rFonts w:ascii="Arial" w:hAnsi="Arial" w:cs="Arial"/>
        </w:rPr>
        <w:t xml:space="preserve"> de la </w:t>
      </w:r>
      <w:r w:rsidR="001815CA" w:rsidRPr="00524FC7">
        <w:rPr>
          <w:rFonts w:ascii="Arial" w:hAnsi="Arial" w:cs="Arial"/>
          <w:i/>
          <w:iCs/>
        </w:rPr>
        <w:t>« conformité »</w:t>
      </w:r>
      <w:r w:rsidR="004935DE" w:rsidRPr="00524FC7">
        <w:rPr>
          <w:rFonts w:ascii="Arial" w:hAnsi="Arial" w:cs="Arial"/>
        </w:rPr>
        <w:t xml:space="preserve"> </w:t>
      </w:r>
      <w:r w:rsidR="001815CA" w:rsidRPr="00524FC7">
        <w:rPr>
          <w:rFonts w:ascii="Arial" w:hAnsi="Arial" w:cs="Arial"/>
        </w:rPr>
        <w:t>de l’</w:t>
      </w:r>
      <w:r w:rsidR="004935DE" w:rsidRPr="00524FC7">
        <w:rPr>
          <w:rFonts w:ascii="Arial" w:hAnsi="Arial" w:cs="Arial"/>
        </w:rPr>
        <w:t>« </w:t>
      </w:r>
      <w:r w:rsidR="004935DE" w:rsidRPr="00524FC7">
        <w:rPr>
          <w:rFonts w:ascii="Arial" w:hAnsi="Arial" w:cs="Arial"/>
          <w:i/>
          <w:iCs/>
        </w:rPr>
        <w:t>informatique</w:t>
      </w:r>
      <w:r w:rsidR="004935DE" w:rsidRPr="00524FC7">
        <w:rPr>
          <w:rFonts w:ascii="Arial" w:hAnsi="Arial" w:cs="Arial"/>
        </w:rPr>
        <w:t xml:space="preserve"> », </w:t>
      </w:r>
      <w:r w:rsidR="001815CA" w:rsidRPr="00524FC7">
        <w:rPr>
          <w:rFonts w:ascii="Arial" w:hAnsi="Arial" w:cs="Arial"/>
        </w:rPr>
        <w:t xml:space="preserve">des </w:t>
      </w:r>
      <w:r w:rsidR="004935DE" w:rsidRPr="001F587A">
        <w:rPr>
          <w:rFonts w:ascii="Arial" w:hAnsi="Arial" w:cs="Arial"/>
          <w:i/>
          <w:iCs/>
        </w:rPr>
        <w:t>« ressources humaines »</w:t>
      </w:r>
      <w:r w:rsidR="00B53A77" w:rsidRPr="00524FC7">
        <w:rPr>
          <w:rFonts w:ascii="Arial" w:hAnsi="Arial" w:cs="Arial"/>
        </w:rPr>
        <w:t>, du « </w:t>
      </w:r>
      <w:r w:rsidR="00B53A77" w:rsidRPr="00524FC7">
        <w:rPr>
          <w:rFonts w:ascii="Arial" w:hAnsi="Arial" w:cs="Arial"/>
          <w:i/>
        </w:rPr>
        <w:t>juridique et fiscalité</w:t>
      </w:r>
      <w:r w:rsidR="00B53A77" w:rsidRPr="00524FC7">
        <w:rPr>
          <w:rFonts w:ascii="Arial" w:hAnsi="Arial" w:cs="Arial"/>
        </w:rPr>
        <w:t> »</w:t>
      </w:r>
      <w:r w:rsidR="004935DE" w:rsidRPr="00524FC7">
        <w:rPr>
          <w:rFonts w:ascii="Arial" w:hAnsi="Arial" w:cs="Arial"/>
        </w:rPr>
        <w:t>…</w:t>
      </w:r>
      <w:r w:rsidR="00B53A77" w:rsidRPr="00524FC7">
        <w:rPr>
          <w:rFonts w:ascii="Arial" w:hAnsi="Arial" w:cs="Arial"/>
        </w:rPr>
        <w:t>,</w:t>
      </w:r>
      <w:r w:rsidR="00794900" w:rsidRPr="00524FC7">
        <w:rPr>
          <w:rFonts w:ascii="Arial" w:hAnsi="Arial" w:cs="Arial"/>
        </w:rPr>
        <w:t xml:space="preserve"> seront </w:t>
      </w:r>
      <w:r w:rsidR="001815CA" w:rsidRPr="00524FC7">
        <w:rPr>
          <w:rFonts w:ascii="Arial" w:hAnsi="Arial" w:cs="Arial"/>
        </w:rPr>
        <w:t>transformés pour répondre à ces nouvelles exigences, impliquant la disparition, la création de nouveaux emplois</w:t>
      </w:r>
      <w:r w:rsidR="009D5FAA">
        <w:rPr>
          <w:rFonts w:ascii="Arial" w:hAnsi="Arial" w:cs="Arial"/>
        </w:rPr>
        <w:t>,</w:t>
      </w:r>
      <w:r w:rsidR="001815CA" w:rsidRPr="00524FC7">
        <w:rPr>
          <w:rFonts w:ascii="Arial" w:hAnsi="Arial" w:cs="Arial"/>
        </w:rPr>
        <w:t xml:space="preserve"> ou leur transformation en profondeur.</w:t>
      </w:r>
    </w:p>
    <w:p w14:paraId="7BD4699F" w14:textId="2293B02F" w:rsidR="001D7B6B" w:rsidRDefault="001D7B6B" w:rsidP="00C273DA">
      <w:pPr>
        <w:spacing w:after="120" w:line="259" w:lineRule="auto"/>
        <w:rPr>
          <w:rFonts w:ascii="Arial" w:hAnsi="Arial" w:cs="Arial"/>
        </w:rPr>
      </w:pPr>
      <w:r w:rsidRPr="00524FC7">
        <w:rPr>
          <w:rFonts w:ascii="Arial" w:hAnsi="Arial" w:cs="Arial"/>
        </w:rPr>
        <w:t xml:space="preserve">Les parties signataires rappellent à cet égard leur volonté de prendre en compte la nécessité de sécuriser les parcours professionnels en permettant </w:t>
      </w:r>
      <w:r w:rsidR="00D606F0" w:rsidRPr="00524FC7">
        <w:rPr>
          <w:rFonts w:ascii="Arial" w:hAnsi="Arial" w:cs="Arial"/>
        </w:rPr>
        <w:t>aux</w:t>
      </w:r>
      <w:r w:rsidRPr="00524FC7">
        <w:rPr>
          <w:rFonts w:ascii="Arial" w:hAnsi="Arial" w:cs="Arial"/>
        </w:rPr>
        <w:t xml:space="preserve"> salariés qui n’auraient pas atteint </w:t>
      </w:r>
      <w:r w:rsidR="00E32BBB" w:rsidRPr="00524FC7">
        <w:rPr>
          <w:rFonts w:ascii="Arial" w:hAnsi="Arial" w:cs="Arial"/>
        </w:rPr>
        <w:t xml:space="preserve">un certain </w:t>
      </w:r>
      <w:r w:rsidRPr="00524FC7">
        <w:rPr>
          <w:rFonts w:ascii="Arial" w:hAnsi="Arial" w:cs="Arial"/>
        </w:rPr>
        <w:t>niveau de qualification professionnelle</w:t>
      </w:r>
      <w:r w:rsidR="009D5FAA" w:rsidRPr="00524FC7">
        <w:rPr>
          <w:rFonts w:ascii="Arial" w:hAnsi="Arial" w:cs="Arial"/>
        </w:rPr>
        <w:t>,</w:t>
      </w:r>
      <w:r w:rsidR="009D5FAA">
        <w:rPr>
          <w:rFonts w:ascii="Arial" w:hAnsi="Arial" w:cs="Arial"/>
        </w:rPr>
        <w:t xml:space="preserve"> </w:t>
      </w:r>
      <w:r w:rsidRPr="00524FC7">
        <w:rPr>
          <w:rFonts w:ascii="Arial" w:hAnsi="Arial" w:cs="Arial"/>
        </w:rPr>
        <w:t xml:space="preserve">de bénéficier d’une reconversion </w:t>
      </w:r>
      <w:r w:rsidR="00BA6D5E" w:rsidRPr="00524FC7">
        <w:rPr>
          <w:rFonts w:ascii="Arial" w:hAnsi="Arial" w:cs="Arial"/>
        </w:rPr>
        <w:t>et/</w:t>
      </w:r>
      <w:r w:rsidRPr="00524FC7">
        <w:rPr>
          <w:rFonts w:ascii="Arial" w:hAnsi="Arial" w:cs="Arial"/>
        </w:rPr>
        <w:t xml:space="preserve">ou d’une promotion professionnelle par alternance, </w:t>
      </w:r>
      <w:r w:rsidR="00484B59" w:rsidRPr="00524FC7">
        <w:rPr>
          <w:rFonts w:ascii="Arial" w:hAnsi="Arial" w:cs="Arial"/>
        </w:rPr>
        <w:t xml:space="preserve">pour leur permettre d’occuper </w:t>
      </w:r>
      <w:r w:rsidR="007C7F4D" w:rsidRPr="00524FC7">
        <w:rPr>
          <w:rFonts w:ascii="Arial" w:hAnsi="Arial" w:cs="Arial"/>
        </w:rPr>
        <w:t xml:space="preserve">des emplois </w:t>
      </w:r>
      <w:r w:rsidR="0075705A" w:rsidRPr="00524FC7">
        <w:rPr>
          <w:rFonts w:ascii="Arial" w:hAnsi="Arial" w:cs="Arial"/>
        </w:rPr>
        <w:t>en disposant des compétences professionnelles adaptées à leurs mutations.</w:t>
      </w:r>
    </w:p>
    <w:p w14:paraId="16DAB4EC" w14:textId="77777777" w:rsidR="008A3A90" w:rsidRPr="00524FC7" w:rsidRDefault="008A3A90" w:rsidP="00C273DA">
      <w:pPr>
        <w:spacing w:after="120" w:line="259" w:lineRule="auto"/>
        <w:rPr>
          <w:rFonts w:ascii="Arial" w:hAnsi="Arial" w:cs="Arial"/>
        </w:rPr>
      </w:pPr>
    </w:p>
    <w:p w14:paraId="4710FEAC" w14:textId="6FD0C59F" w:rsidR="00CD6DDE" w:rsidRDefault="00C712AE" w:rsidP="00C273DA">
      <w:pPr>
        <w:spacing w:after="120" w:line="259" w:lineRule="auto"/>
        <w:rPr>
          <w:rFonts w:ascii="Arial" w:hAnsi="Arial" w:cs="Arial"/>
        </w:rPr>
      </w:pPr>
      <w:r w:rsidRPr="00524FC7">
        <w:rPr>
          <w:rFonts w:ascii="Arial" w:hAnsi="Arial" w:cs="Arial"/>
        </w:rPr>
        <w:lastRenderedPageBreak/>
        <w:t>Dans cette perspective, l</w:t>
      </w:r>
      <w:r w:rsidR="00CD6DDE" w:rsidRPr="00524FC7">
        <w:rPr>
          <w:rFonts w:ascii="Arial" w:hAnsi="Arial" w:cs="Arial"/>
        </w:rPr>
        <w:t xml:space="preserve">es certifications </w:t>
      </w:r>
      <w:r w:rsidR="007360A5" w:rsidRPr="00524FC7">
        <w:rPr>
          <w:rFonts w:ascii="Arial" w:hAnsi="Arial" w:cs="Arial"/>
        </w:rPr>
        <w:t xml:space="preserve">professionnelles </w:t>
      </w:r>
      <w:r w:rsidR="00CD6DDE" w:rsidRPr="00524FC7">
        <w:rPr>
          <w:rFonts w:ascii="Arial" w:hAnsi="Arial" w:cs="Arial"/>
        </w:rPr>
        <w:t>vi</w:t>
      </w:r>
      <w:r w:rsidR="007360A5" w:rsidRPr="00524FC7">
        <w:rPr>
          <w:rFonts w:ascii="Arial" w:hAnsi="Arial" w:cs="Arial"/>
        </w:rPr>
        <w:t>sées en annexe</w:t>
      </w:r>
      <w:r w:rsidR="00FC0B59" w:rsidRPr="00524FC7">
        <w:rPr>
          <w:rFonts w:ascii="Arial" w:hAnsi="Arial" w:cs="Arial"/>
        </w:rPr>
        <w:t xml:space="preserve"> 1</w:t>
      </w:r>
      <w:r w:rsidR="00CD6DDE" w:rsidRPr="00524FC7">
        <w:rPr>
          <w:rFonts w:ascii="Arial" w:hAnsi="Arial" w:cs="Arial"/>
        </w:rPr>
        <w:t xml:space="preserve"> </w:t>
      </w:r>
      <w:r w:rsidR="009F3CE7" w:rsidRPr="00524FC7">
        <w:rPr>
          <w:rFonts w:ascii="Arial" w:hAnsi="Arial" w:cs="Arial"/>
        </w:rPr>
        <w:t xml:space="preserve">du présent accord </w:t>
      </w:r>
      <w:r w:rsidRPr="00524FC7">
        <w:rPr>
          <w:rFonts w:ascii="Arial" w:hAnsi="Arial" w:cs="Arial"/>
        </w:rPr>
        <w:t xml:space="preserve">sont éligibles à la reconversion </w:t>
      </w:r>
      <w:r w:rsidR="00BA6D5E" w:rsidRPr="00524FC7">
        <w:rPr>
          <w:rFonts w:ascii="Arial" w:hAnsi="Arial" w:cs="Arial"/>
        </w:rPr>
        <w:t>et/</w:t>
      </w:r>
      <w:r w:rsidRPr="00524FC7">
        <w:rPr>
          <w:rFonts w:ascii="Arial" w:hAnsi="Arial" w:cs="Arial"/>
        </w:rPr>
        <w:t xml:space="preserve">ou promotion par alternance car elles </w:t>
      </w:r>
      <w:r w:rsidR="007360A5" w:rsidRPr="00524FC7">
        <w:rPr>
          <w:rFonts w:ascii="Arial" w:hAnsi="Arial" w:cs="Arial"/>
        </w:rPr>
        <w:t xml:space="preserve">sont </w:t>
      </w:r>
      <w:r w:rsidRPr="00524FC7">
        <w:rPr>
          <w:rFonts w:ascii="Arial" w:hAnsi="Arial" w:cs="Arial"/>
        </w:rPr>
        <w:t xml:space="preserve">directement </w:t>
      </w:r>
      <w:r w:rsidR="007360A5" w:rsidRPr="00524FC7">
        <w:rPr>
          <w:rFonts w:ascii="Arial" w:hAnsi="Arial" w:cs="Arial"/>
        </w:rPr>
        <w:t>destinées à répondre</w:t>
      </w:r>
      <w:r w:rsidR="00CD6DDE" w:rsidRPr="00524FC7">
        <w:rPr>
          <w:rFonts w:ascii="Arial" w:hAnsi="Arial" w:cs="Arial"/>
        </w:rPr>
        <w:t xml:space="preserve"> aux critères de forte mutation de l’activité et de risque d’obsolescence des compétences qui en résultent. </w:t>
      </w:r>
    </w:p>
    <w:p w14:paraId="373A63D7" w14:textId="77777777" w:rsidR="002126D1" w:rsidRPr="00524FC7" w:rsidRDefault="002126D1" w:rsidP="008A3A90">
      <w:pPr>
        <w:spacing w:line="259" w:lineRule="auto"/>
        <w:rPr>
          <w:rFonts w:ascii="Arial" w:hAnsi="Arial" w:cs="Arial"/>
        </w:rPr>
      </w:pPr>
    </w:p>
    <w:p w14:paraId="34FCAB76" w14:textId="1F63051C" w:rsidR="001C459C" w:rsidRPr="00524FC7" w:rsidRDefault="001C459C" w:rsidP="00C273DA">
      <w:pPr>
        <w:spacing w:line="259" w:lineRule="auto"/>
        <w:rPr>
          <w:rFonts w:ascii="Arial" w:hAnsi="Arial" w:cs="Arial"/>
        </w:rPr>
      </w:pPr>
      <w:r w:rsidRPr="00524FC7">
        <w:rPr>
          <w:rFonts w:ascii="Arial" w:hAnsi="Arial" w:cs="Arial"/>
        </w:rPr>
        <w:t xml:space="preserve">Cette liste a également été enrichie par les </w:t>
      </w:r>
      <w:r w:rsidR="007C7F4D" w:rsidRPr="00524FC7">
        <w:rPr>
          <w:rFonts w:ascii="Arial" w:hAnsi="Arial" w:cs="Arial"/>
        </w:rPr>
        <w:t>c</w:t>
      </w:r>
      <w:r w:rsidRPr="00524FC7">
        <w:rPr>
          <w:rFonts w:ascii="Arial" w:hAnsi="Arial" w:cs="Arial"/>
        </w:rPr>
        <w:t xml:space="preserve">ertifications professionnelles </w:t>
      </w:r>
      <w:r w:rsidR="00EE1CE4" w:rsidRPr="00524FC7">
        <w:rPr>
          <w:rFonts w:ascii="Arial" w:hAnsi="Arial" w:cs="Arial"/>
        </w:rPr>
        <w:t>faisant l’</w:t>
      </w:r>
      <w:r w:rsidR="0037026F" w:rsidRPr="00524FC7">
        <w:rPr>
          <w:rFonts w:ascii="Arial" w:hAnsi="Arial" w:cs="Arial"/>
        </w:rPr>
        <w:t>objet de</w:t>
      </w:r>
      <w:r w:rsidRPr="00524FC7">
        <w:rPr>
          <w:rFonts w:ascii="Arial" w:hAnsi="Arial" w:cs="Arial"/>
        </w:rPr>
        <w:t xml:space="preserve"> contrat</w:t>
      </w:r>
      <w:r w:rsidR="0037026F" w:rsidRPr="00524FC7">
        <w:rPr>
          <w:rFonts w:ascii="Arial" w:hAnsi="Arial" w:cs="Arial"/>
        </w:rPr>
        <w:t>s</w:t>
      </w:r>
      <w:r w:rsidRPr="00524FC7">
        <w:rPr>
          <w:rFonts w:ascii="Arial" w:hAnsi="Arial" w:cs="Arial"/>
        </w:rPr>
        <w:t xml:space="preserve"> d’apprentissage, qui correspondent à des compétences répondant aux mutations </w:t>
      </w:r>
      <w:r w:rsidR="0075705A" w:rsidRPr="00524FC7">
        <w:rPr>
          <w:rFonts w:ascii="Arial" w:hAnsi="Arial" w:cs="Arial"/>
        </w:rPr>
        <w:t xml:space="preserve">actuelles </w:t>
      </w:r>
      <w:r w:rsidRPr="00524FC7">
        <w:rPr>
          <w:rFonts w:ascii="Arial" w:hAnsi="Arial" w:cs="Arial"/>
        </w:rPr>
        <w:t xml:space="preserve">de l’activité du secteur bancaire, et </w:t>
      </w:r>
      <w:r w:rsidR="000B2ABC" w:rsidRPr="00524FC7">
        <w:rPr>
          <w:rFonts w:ascii="Arial" w:hAnsi="Arial" w:cs="Arial"/>
        </w:rPr>
        <w:t>se conform</w:t>
      </w:r>
      <w:r w:rsidR="007C7F4D" w:rsidRPr="00524FC7">
        <w:rPr>
          <w:rFonts w:ascii="Arial" w:hAnsi="Arial" w:cs="Arial"/>
        </w:rPr>
        <w:t>e</w:t>
      </w:r>
      <w:r w:rsidR="000B2ABC" w:rsidRPr="00524FC7">
        <w:rPr>
          <w:rFonts w:ascii="Arial" w:hAnsi="Arial" w:cs="Arial"/>
        </w:rPr>
        <w:t xml:space="preserve">nt ainsi </w:t>
      </w:r>
      <w:r w:rsidR="0075705A" w:rsidRPr="00524FC7">
        <w:rPr>
          <w:rFonts w:ascii="Arial" w:hAnsi="Arial" w:cs="Arial"/>
        </w:rPr>
        <w:t>pleinement</w:t>
      </w:r>
      <w:r w:rsidRPr="00524FC7">
        <w:rPr>
          <w:rFonts w:ascii="Arial" w:hAnsi="Arial" w:cs="Arial"/>
        </w:rPr>
        <w:t xml:space="preserve"> aux objectifs assignés à la reconversion ou promotion par alternance.</w:t>
      </w:r>
    </w:p>
    <w:p w14:paraId="3FF0A648" w14:textId="77777777" w:rsidR="00F73471" w:rsidRPr="00524FC7" w:rsidRDefault="00F73471" w:rsidP="00C273DA">
      <w:pPr>
        <w:spacing w:line="259" w:lineRule="auto"/>
        <w:rPr>
          <w:rFonts w:ascii="Arial" w:hAnsi="Arial" w:cs="Arial"/>
        </w:rPr>
      </w:pPr>
    </w:p>
    <w:p w14:paraId="5ABE34E7" w14:textId="77777777" w:rsidR="009256D1" w:rsidRPr="00524FC7" w:rsidRDefault="009256D1" w:rsidP="00C273DA">
      <w:pPr>
        <w:spacing w:line="259" w:lineRule="auto"/>
        <w:rPr>
          <w:rFonts w:ascii="Arial" w:hAnsi="Arial" w:cs="Arial"/>
        </w:rPr>
      </w:pPr>
    </w:p>
    <w:p w14:paraId="5AB05184" w14:textId="5B94BEE3" w:rsidR="00F73471" w:rsidRPr="00524FC7" w:rsidRDefault="00F73471" w:rsidP="00C273DA">
      <w:pPr>
        <w:pStyle w:val="Paragraphedeliste"/>
        <w:numPr>
          <w:ilvl w:val="0"/>
          <w:numId w:val="17"/>
        </w:numPr>
        <w:tabs>
          <w:tab w:val="left" w:pos="1276"/>
        </w:tabs>
        <w:spacing w:after="120" w:line="259" w:lineRule="auto"/>
        <w:ind w:left="425" w:hanging="425"/>
        <w:contextualSpacing w:val="0"/>
        <w:rPr>
          <w:rFonts w:ascii="Arial" w:hAnsi="Arial" w:cs="Arial"/>
          <w:b/>
          <w:bCs/>
        </w:rPr>
      </w:pPr>
      <w:r w:rsidRPr="00524FC7">
        <w:rPr>
          <w:rFonts w:ascii="Arial" w:hAnsi="Arial" w:cs="Arial"/>
          <w:b/>
          <w:bCs/>
        </w:rPr>
        <w:t>Mise en œuvre de la reconversion ou promotion par alternance</w:t>
      </w:r>
    </w:p>
    <w:p w14:paraId="39341310" w14:textId="0E2D9250" w:rsidR="00F73471" w:rsidRPr="00524FC7" w:rsidRDefault="00F73471" w:rsidP="00C273DA">
      <w:pPr>
        <w:spacing w:after="120" w:line="259" w:lineRule="auto"/>
        <w:rPr>
          <w:rFonts w:ascii="Arial" w:hAnsi="Arial" w:cs="Arial"/>
        </w:rPr>
      </w:pPr>
      <w:r w:rsidRPr="00524FC7">
        <w:rPr>
          <w:rFonts w:ascii="Arial" w:hAnsi="Arial" w:cs="Arial"/>
        </w:rPr>
        <w:t>La reconversion ou promotion par l’alternance répond à la spécificité du secteur bancaire qui invite les salariés souhaitant s’inscrire dans une dynamique d’évolution de carrière, voire de métiers, à acquérir de nouvelles compétences par des mobilités fonctionnelles.</w:t>
      </w:r>
    </w:p>
    <w:p w14:paraId="0F3AC342" w14:textId="236C85C4" w:rsidR="00CD6DDE" w:rsidRPr="00524FC7" w:rsidRDefault="00F73471" w:rsidP="00C273DA">
      <w:pPr>
        <w:spacing w:line="259" w:lineRule="auto"/>
        <w:rPr>
          <w:rFonts w:ascii="Arial" w:hAnsi="Arial" w:cs="Arial"/>
        </w:rPr>
      </w:pPr>
      <w:r w:rsidRPr="00524FC7">
        <w:rPr>
          <w:rFonts w:ascii="Arial" w:hAnsi="Arial" w:cs="Arial"/>
        </w:rPr>
        <w:t>Elle se positionne comme un</w:t>
      </w:r>
      <w:r w:rsidR="008A6205" w:rsidRPr="00524FC7">
        <w:rPr>
          <w:rFonts w:ascii="Arial" w:hAnsi="Arial" w:cs="Arial"/>
        </w:rPr>
        <w:t xml:space="preserve"> </w:t>
      </w:r>
      <w:r w:rsidR="00BA6D5E" w:rsidRPr="00524FC7">
        <w:rPr>
          <w:rFonts w:ascii="Arial" w:hAnsi="Arial" w:cs="Arial"/>
        </w:rPr>
        <w:t>dispositif</w:t>
      </w:r>
      <w:r w:rsidRPr="00524FC7">
        <w:rPr>
          <w:rFonts w:ascii="Arial" w:hAnsi="Arial" w:cs="Arial"/>
        </w:rPr>
        <w:t xml:space="preserve"> au service de la montée en compétence</w:t>
      </w:r>
      <w:r w:rsidR="00FC0E8F" w:rsidRPr="00524FC7">
        <w:rPr>
          <w:rFonts w:ascii="Arial" w:hAnsi="Arial" w:cs="Arial"/>
        </w:rPr>
        <w:t xml:space="preserve"> permettant</w:t>
      </w:r>
      <w:r w:rsidR="005614A4" w:rsidRPr="00524FC7">
        <w:rPr>
          <w:rFonts w:ascii="Arial" w:hAnsi="Arial" w:cs="Arial"/>
        </w:rPr>
        <w:t xml:space="preserve"> une reconversion ou une promotion</w:t>
      </w:r>
      <w:r w:rsidRPr="00524FC7">
        <w:rPr>
          <w:rFonts w:ascii="Arial" w:hAnsi="Arial" w:cs="Arial"/>
        </w:rPr>
        <w:t>, activable pour et par les publics qui y sont éligibles. Elle participe à la reconnaissance, la validation et la transférabilité des compétences acquises en situation de travail.</w:t>
      </w:r>
    </w:p>
    <w:p w14:paraId="0ACA04A4" w14:textId="77777777" w:rsidR="00485EDC" w:rsidRPr="00524FC7" w:rsidRDefault="00485EDC" w:rsidP="00C273DA">
      <w:pPr>
        <w:spacing w:line="259" w:lineRule="auto"/>
        <w:rPr>
          <w:rFonts w:ascii="Arial" w:hAnsi="Arial" w:cs="Arial"/>
        </w:rPr>
      </w:pPr>
    </w:p>
    <w:p w14:paraId="1BA52889" w14:textId="77777777" w:rsidR="006A72AE" w:rsidRPr="00524FC7" w:rsidRDefault="006A72AE" w:rsidP="00C273DA">
      <w:pPr>
        <w:spacing w:line="259" w:lineRule="auto"/>
        <w:rPr>
          <w:rFonts w:ascii="Arial" w:hAnsi="Arial" w:cs="Arial"/>
        </w:rPr>
      </w:pPr>
    </w:p>
    <w:p w14:paraId="2EEE8834" w14:textId="59B33C59" w:rsidR="0064687F" w:rsidRPr="00524FC7" w:rsidRDefault="009A5F68" w:rsidP="00C273DA">
      <w:pPr>
        <w:pStyle w:val="Titre2"/>
        <w:tabs>
          <w:tab w:val="left" w:pos="1701"/>
        </w:tabs>
        <w:spacing w:line="259" w:lineRule="auto"/>
        <w:ind w:left="1560" w:hanging="1276"/>
        <w:rPr>
          <w:rFonts w:ascii="Arial" w:hAnsi="Arial" w:cs="Arial"/>
          <w:szCs w:val="22"/>
        </w:rPr>
      </w:pPr>
      <w:r w:rsidRPr="00524FC7">
        <w:rPr>
          <w:rFonts w:ascii="Arial" w:hAnsi="Arial" w:cs="Arial"/>
          <w:szCs w:val="22"/>
        </w:rPr>
        <w:t xml:space="preserve">Article </w:t>
      </w:r>
      <w:r w:rsidR="0064687F" w:rsidRPr="00524FC7">
        <w:rPr>
          <w:rFonts w:ascii="Arial" w:hAnsi="Arial" w:cs="Arial"/>
          <w:szCs w:val="22"/>
        </w:rPr>
        <w:t>3.1.</w:t>
      </w:r>
      <w:r w:rsidR="00700A30" w:rsidRPr="00524FC7">
        <w:rPr>
          <w:rFonts w:ascii="Arial" w:hAnsi="Arial" w:cs="Arial"/>
          <w:szCs w:val="22"/>
        </w:rPr>
        <w:tab/>
      </w:r>
      <w:r w:rsidR="0064687F" w:rsidRPr="00524FC7">
        <w:rPr>
          <w:rFonts w:ascii="Arial" w:hAnsi="Arial" w:cs="Arial"/>
          <w:szCs w:val="22"/>
        </w:rPr>
        <w:t>Bénéficiaires</w:t>
      </w:r>
      <w:r w:rsidR="00C712AE" w:rsidRPr="00524FC7">
        <w:rPr>
          <w:rFonts w:ascii="Arial" w:hAnsi="Arial" w:cs="Arial"/>
          <w:szCs w:val="22"/>
        </w:rPr>
        <w:t xml:space="preserve"> des actions permettant la </w:t>
      </w:r>
      <w:r w:rsidR="00250444" w:rsidRPr="00524FC7">
        <w:rPr>
          <w:rFonts w:ascii="Arial" w:hAnsi="Arial" w:cs="Arial"/>
          <w:szCs w:val="22"/>
        </w:rPr>
        <w:t xml:space="preserve">reconversion </w:t>
      </w:r>
      <w:r w:rsidR="00C712AE" w:rsidRPr="00524FC7">
        <w:rPr>
          <w:rFonts w:ascii="Arial" w:hAnsi="Arial" w:cs="Arial"/>
          <w:szCs w:val="22"/>
        </w:rPr>
        <w:t xml:space="preserve">ou promotion </w:t>
      </w:r>
      <w:r w:rsidR="00250444" w:rsidRPr="00524FC7">
        <w:rPr>
          <w:rFonts w:ascii="Arial" w:hAnsi="Arial" w:cs="Arial"/>
          <w:szCs w:val="22"/>
        </w:rPr>
        <w:t xml:space="preserve">par </w:t>
      </w:r>
      <w:r w:rsidR="00CE29FD" w:rsidRPr="00524FC7">
        <w:rPr>
          <w:rFonts w:ascii="Arial" w:hAnsi="Arial" w:cs="Arial"/>
          <w:szCs w:val="22"/>
        </w:rPr>
        <w:t>alternance</w:t>
      </w:r>
    </w:p>
    <w:p w14:paraId="0FEBFBCD" w14:textId="05B08E23" w:rsidR="0064687F" w:rsidRPr="00524FC7" w:rsidRDefault="0047106D" w:rsidP="00C273DA">
      <w:pPr>
        <w:spacing w:line="259" w:lineRule="auto"/>
        <w:rPr>
          <w:rFonts w:ascii="Arial" w:hAnsi="Arial" w:cs="Arial"/>
        </w:rPr>
      </w:pPr>
      <w:r w:rsidRPr="00524FC7">
        <w:rPr>
          <w:rFonts w:ascii="Arial" w:hAnsi="Arial" w:cs="Arial"/>
        </w:rPr>
        <w:t>Les</w:t>
      </w:r>
      <w:r w:rsidR="00FC7F0F" w:rsidRPr="00524FC7">
        <w:rPr>
          <w:rFonts w:ascii="Arial" w:hAnsi="Arial" w:cs="Arial"/>
        </w:rPr>
        <w:t xml:space="preserve"> </w:t>
      </w:r>
      <w:r w:rsidR="009A5F68" w:rsidRPr="00524FC7">
        <w:rPr>
          <w:rFonts w:ascii="Arial" w:hAnsi="Arial" w:cs="Arial"/>
        </w:rPr>
        <w:t>salariés</w:t>
      </w:r>
      <w:r w:rsidR="000875E1" w:rsidRPr="00524FC7">
        <w:rPr>
          <w:rFonts w:ascii="Arial" w:hAnsi="Arial" w:cs="Arial"/>
        </w:rPr>
        <w:t xml:space="preserve"> éli</w:t>
      </w:r>
      <w:r w:rsidR="00527ABD" w:rsidRPr="00524FC7">
        <w:rPr>
          <w:rFonts w:ascii="Arial" w:hAnsi="Arial" w:cs="Arial"/>
        </w:rPr>
        <w:t>gibles à l’action de reconversion ou promotion par alternance</w:t>
      </w:r>
      <w:r w:rsidR="009A5F68" w:rsidRPr="00524FC7">
        <w:rPr>
          <w:rFonts w:ascii="Arial" w:hAnsi="Arial" w:cs="Arial"/>
        </w:rPr>
        <w:t xml:space="preserve"> sont </w:t>
      </w:r>
      <w:r w:rsidR="00FC7F0F" w:rsidRPr="00524FC7">
        <w:rPr>
          <w:rFonts w:ascii="Arial" w:hAnsi="Arial" w:cs="Arial"/>
        </w:rPr>
        <w:t>tous ceux</w:t>
      </w:r>
      <w:r w:rsidR="00C712AE" w:rsidRPr="00524FC7">
        <w:rPr>
          <w:rFonts w:ascii="Arial" w:hAnsi="Arial" w:cs="Arial"/>
        </w:rPr>
        <w:t xml:space="preserve"> qui sont visés à l’article L.6324-1 du </w:t>
      </w:r>
      <w:r w:rsidR="00D4484D">
        <w:rPr>
          <w:rFonts w:ascii="Arial" w:hAnsi="Arial" w:cs="Arial"/>
        </w:rPr>
        <w:t>C</w:t>
      </w:r>
      <w:r w:rsidR="009D5FAA" w:rsidRPr="00524FC7">
        <w:rPr>
          <w:rFonts w:ascii="Arial" w:hAnsi="Arial" w:cs="Arial"/>
        </w:rPr>
        <w:t xml:space="preserve">ode </w:t>
      </w:r>
      <w:r w:rsidR="00C712AE" w:rsidRPr="00524FC7">
        <w:rPr>
          <w:rFonts w:ascii="Arial" w:hAnsi="Arial" w:cs="Arial"/>
        </w:rPr>
        <w:t xml:space="preserve">du </w:t>
      </w:r>
      <w:r w:rsidR="009D5FAA">
        <w:rPr>
          <w:rFonts w:ascii="Arial" w:hAnsi="Arial" w:cs="Arial"/>
        </w:rPr>
        <w:t>t</w:t>
      </w:r>
      <w:r w:rsidR="009D5FAA" w:rsidRPr="00524FC7">
        <w:rPr>
          <w:rFonts w:ascii="Arial" w:hAnsi="Arial" w:cs="Arial"/>
        </w:rPr>
        <w:t>ravail</w:t>
      </w:r>
      <w:r w:rsidR="003F483B" w:rsidRPr="00524FC7">
        <w:rPr>
          <w:rStyle w:val="Appelnotedebasdep"/>
          <w:rFonts w:ascii="Arial" w:hAnsi="Arial" w:cs="Arial"/>
        </w:rPr>
        <w:footnoteReference w:id="5"/>
      </w:r>
      <w:r w:rsidR="00FC7F0F" w:rsidRPr="00524FC7">
        <w:rPr>
          <w:rFonts w:ascii="Arial" w:hAnsi="Arial" w:cs="Arial"/>
        </w:rPr>
        <w:t>,</w:t>
      </w:r>
      <w:r w:rsidR="00C712AE" w:rsidRPr="00524FC7">
        <w:rPr>
          <w:rFonts w:ascii="Arial" w:hAnsi="Arial" w:cs="Arial"/>
        </w:rPr>
        <w:t xml:space="preserve"> et ce</w:t>
      </w:r>
      <w:r w:rsidR="00BE2BAD" w:rsidRPr="00524FC7">
        <w:rPr>
          <w:rFonts w:ascii="Arial" w:hAnsi="Arial" w:cs="Arial"/>
        </w:rPr>
        <w:t>la</w:t>
      </w:r>
      <w:r w:rsidR="00C712AE" w:rsidRPr="00524FC7">
        <w:rPr>
          <w:rFonts w:ascii="Arial" w:hAnsi="Arial" w:cs="Arial"/>
        </w:rPr>
        <w:t>,</w:t>
      </w:r>
      <w:r w:rsidR="00FC7F0F" w:rsidRPr="00524FC7">
        <w:rPr>
          <w:rFonts w:ascii="Arial" w:hAnsi="Arial" w:cs="Arial"/>
        </w:rPr>
        <w:t xml:space="preserve"> quel que soit leur métier,</w:t>
      </w:r>
      <w:r w:rsidR="00C712AE" w:rsidRPr="00524FC7">
        <w:rPr>
          <w:rFonts w:ascii="Arial" w:hAnsi="Arial" w:cs="Arial"/>
        </w:rPr>
        <w:t xml:space="preserve"> dès lors qu’ils</w:t>
      </w:r>
      <w:r w:rsidR="009A5F68" w:rsidRPr="00524FC7">
        <w:rPr>
          <w:rFonts w:ascii="Arial" w:hAnsi="Arial" w:cs="Arial"/>
        </w:rPr>
        <w:t xml:space="preserve"> n’ont pas </w:t>
      </w:r>
      <w:r w:rsidR="007360A5" w:rsidRPr="00524FC7">
        <w:rPr>
          <w:rFonts w:ascii="Arial" w:hAnsi="Arial" w:cs="Arial"/>
        </w:rPr>
        <w:t>atteint le</w:t>
      </w:r>
      <w:r w:rsidR="009A5F68" w:rsidRPr="00524FC7">
        <w:rPr>
          <w:rFonts w:ascii="Arial" w:hAnsi="Arial" w:cs="Arial"/>
        </w:rPr>
        <w:t xml:space="preserve"> niveau de qualification</w:t>
      </w:r>
      <w:r w:rsidR="007360A5" w:rsidRPr="00524FC7">
        <w:rPr>
          <w:rFonts w:ascii="Arial" w:hAnsi="Arial" w:cs="Arial"/>
        </w:rPr>
        <w:t xml:space="preserve"> professionnelle visé à l’article L.6324-2 du </w:t>
      </w:r>
      <w:r w:rsidR="009D5FAA">
        <w:rPr>
          <w:rFonts w:ascii="Arial" w:hAnsi="Arial" w:cs="Arial"/>
        </w:rPr>
        <w:t>c</w:t>
      </w:r>
      <w:r w:rsidR="009D5FAA" w:rsidRPr="00524FC7">
        <w:rPr>
          <w:rFonts w:ascii="Arial" w:hAnsi="Arial" w:cs="Arial"/>
        </w:rPr>
        <w:t xml:space="preserve">ode </w:t>
      </w:r>
      <w:r w:rsidR="007360A5" w:rsidRPr="00524FC7">
        <w:rPr>
          <w:rFonts w:ascii="Arial" w:hAnsi="Arial" w:cs="Arial"/>
        </w:rPr>
        <w:t xml:space="preserve">du </w:t>
      </w:r>
      <w:r w:rsidR="009D5FAA">
        <w:rPr>
          <w:rFonts w:ascii="Arial" w:hAnsi="Arial" w:cs="Arial"/>
        </w:rPr>
        <w:t>t</w:t>
      </w:r>
      <w:r w:rsidR="009D5FAA" w:rsidRPr="00524FC7">
        <w:rPr>
          <w:rFonts w:ascii="Arial" w:hAnsi="Arial" w:cs="Arial"/>
        </w:rPr>
        <w:t>ravail</w:t>
      </w:r>
      <w:r w:rsidR="003F483B" w:rsidRPr="00524FC7">
        <w:rPr>
          <w:rFonts w:ascii="Arial" w:hAnsi="Arial" w:cs="Arial"/>
        </w:rPr>
        <w:t xml:space="preserve">, soit </w:t>
      </w:r>
      <w:r w:rsidR="00DA57AA" w:rsidRPr="00524FC7">
        <w:rPr>
          <w:rFonts w:ascii="Arial" w:hAnsi="Arial" w:cs="Arial"/>
        </w:rPr>
        <w:t xml:space="preserve">les salariés </w:t>
      </w:r>
      <w:r w:rsidR="006A1ADB" w:rsidRPr="00524FC7">
        <w:rPr>
          <w:rFonts w:ascii="Arial" w:hAnsi="Arial" w:cs="Arial"/>
        </w:rPr>
        <w:t>n'ayant pas atteint</w:t>
      </w:r>
      <w:r w:rsidR="00C54874" w:rsidRPr="00524FC7">
        <w:rPr>
          <w:rFonts w:ascii="Arial" w:hAnsi="Arial" w:cs="Arial"/>
        </w:rPr>
        <w:t xml:space="preserve"> au jour de la signature de l’avenant à leur contrat de travail</w:t>
      </w:r>
      <w:r w:rsidR="006A1ADB" w:rsidRPr="00524FC7">
        <w:rPr>
          <w:rFonts w:ascii="Arial" w:hAnsi="Arial" w:cs="Arial"/>
        </w:rPr>
        <w:t xml:space="preserve"> un niveau de qualification </w:t>
      </w:r>
      <w:r w:rsidR="00DA57AA" w:rsidRPr="00524FC7">
        <w:rPr>
          <w:rFonts w:ascii="Arial" w:hAnsi="Arial" w:cs="Arial"/>
        </w:rPr>
        <w:t xml:space="preserve">correspondant au </w:t>
      </w:r>
      <w:r w:rsidR="006A1ADB" w:rsidRPr="00524FC7">
        <w:rPr>
          <w:rFonts w:ascii="Arial" w:hAnsi="Arial" w:cs="Arial"/>
        </w:rPr>
        <w:t>grade de la licence</w:t>
      </w:r>
      <w:r w:rsidR="00DA57AA" w:rsidRPr="00524FC7">
        <w:rPr>
          <w:rFonts w:ascii="Arial" w:hAnsi="Arial" w:cs="Arial"/>
        </w:rPr>
        <w:t>.</w:t>
      </w:r>
    </w:p>
    <w:p w14:paraId="6B2790D5" w14:textId="4E007502" w:rsidR="009A5F68" w:rsidRPr="00524FC7" w:rsidRDefault="009A5F68" w:rsidP="00C273DA">
      <w:pPr>
        <w:spacing w:line="259" w:lineRule="auto"/>
        <w:rPr>
          <w:rFonts w:ascii="Arial" w:hAnsi="Arial" w:cs="Arial"/>
        </w:rPr>
      </w:pPr>
    </w:p>
    <w:p w14:paraId="0295A792" w14:textId="77777777" w:rsidR="009256D1" w:rsidRPr="00524FC7" w:rsidRDefault="009256D1" w:rsidP="00C273DA">
      <w:pPr>
        <w:spacing w:line="259" w:lineRule="auto"/>
        <w:rPr>
          <w:rFonts w:ascii="Arial" w:hAnsi="Arial" w:cs="Arial"/>
        </w:rPr>
      </w:pPr>
    </w:p>
    <w:p w14:paraId="67EC1F68" w14:textId="6377F645" w:rsidR="0064687F" w:rsidRPr="00524FC7" w:rsidRDefault="009A5F68" w:rsidP="00C273DA">
      <w:pPr>
        <w:pStyle w:val="Titre2"/>
        <w:tabs>
          <w:tab w:val="left" w:pos="1701"/>
        </w:tabs>
        <w:spacing w:line="259" w:lineRule="auto"/>
        <w:ind w:left="1560" w:hanging="1276"/>
        <w:rPr>
          <w:rFonts w:ascii="Arial" w:hAnsi="Arial" w:cs="Arial"/>
          <w:szCs w:val="22"/>
        </w:rPr>
      </w:pPr>
      <w:r w:rsidRPr="00524FC7">
        <w:rPr>
          <w:rFonts w:ascii="Arial" w:hAnsi="Arial" w:cs="Arial"/>
          <w:szCs w:val="22"/>
        </w:rPr>
        <w:t xml:space="preserve">Article </w:t>
      </w:r>
      <w:r w:rsidR="0064687F" w:rsidRPr="00524FC7">
        <w:rPr>
          <w:rFonts w:ascii="Arial" w:hAnsi="Arial" w:cs="Arial"/>
          <w:szCs w:val="22"/>
        </w:rPr>
        <w:t>3.2. Durée</w:t>
      </w:r>
      <w:r w:rsidR="00234DDB" w:rsidRPr="00524FC7">
        <w:rPr>
          <w:rFonts w:ascii="Arial" w:hAnsi="Arial" w:cs="Arial"/>
          <w:szCs w:val="22"/>
        </w:rPr>
        <w:t>s</w:t>
      </w:r>
      <w:r w:rsidR="00C712AE" w:rsidRPr="00524FC7">
        <w:rPr>
          <w:rFonts w:ascii="Arial" w:hAnsi="Arial" w:cs="Arial"/>
          <w:szCs w:val="22"/>
        </w:rPr>
        <w:t xml:space="preserve"> de</w:t>
      </w:r>
      <w:r w:rsidR="00CE29FD" w:rsidRPr="00524FC7">
        <w:rPr>
          <w:rFonts w:ascii="Arial" w:hAnsi="Arial" w:cs="Arial"/>
          <w:szCs w:val="22"/>
        </w:rPr>
        <w:t xml:space="preserve"> </w:t>
      </w:r>
      <w:r w:rsidR="00C712AE" w:rsidRPr="00524FC7">
        <w:rPr>
          <w:rFonts w:ascii="Arial" w:hAnsi="Arial" w:cs="Arial"/>
          <w:szCs w:val="22"/>
        </w:rPr>
        <w:t>l’action</w:t>
      </w:r>
      <w:r w:rsidR="00CE29FD" w:rsidRPr="00524FC7">
        <w:rPr>
          <w:rFonts w:ascii="Arial" w:hAnsi="Arial" w:cs="Arial"/>
          <w:szCs w:val="22"/>
        </w:rPr>
        <w:t xml:space="preserve"> </w:t>
      </w:r>
      <w:r w:rsidR="00C712AE" w:rsidRPr="00524FC7">
        <w:rPr>
          <w:rFonts w:ascii="Arial" w:hAnsi="Arial" w:cs="Arial"/>
          <w:szCs w:val="22"/>
        </w:rPr>
        <w:t xml:space="preserve">de </w:t>
      </w:r>
      <w:r w:rsidR="00250444" w:rsidRPr="00524FC7">
        <w:rPr>
          <w:rFonts w:ascii="Arial" w:hAnsi="Arial" w:cs="Arial"/>
          <w:szCs w:val="22"/>
        </w:rPr>
        <w:t xml:space="preserve">reconversion </w:t>
      </w:r>
      <w:r w:rsidR="00C712AE" w:rsidRPr="00524FC7">
        <w:rPr>
          <w:rFonts w:ascii="Arial" w:hAnsi="Arial" w:cs="Arial"/>
          <w:szCs w:val="22"/>
        </w:rPr>
        <w:t xml:space="preserve">ou promotion </w:t>
      </w:r>
      <w:r w:rsidR="00250444" w:rsidRPr="00524FC7">
        <w:rPr>
          <w:rFonts w:ascii="Arial" w:hAnsi="Arial" w:cs="Arial"/>
          <w:szCs w:val="22"/>
        </w:rPr>
        <w:t xml:space="preserve">par </w:t>
      </w:r>
      <w:r w:rsidR="00CE29FD" w:rsidRPr="00524FC7">
        <w:rPr>
          <w:rFonts w:ascii="Arial" w:hAnsi="Arial" w:cs="Arial"/>
          <w:szCs w:val="22"/>
        </w:rPr>
        <w:t>alternance</w:t>
      </w:r>
      <w:r w:rsidR="00234DDB" w:rsidRPr="00524FC7">
        <w:rPr>
          <w:rFonts w:ascii="Arial" w:hAnsi="Arial" w:cs="Arial"/>
          <w:szCs w:val="22"/>
        </w:rPr>
        <w:t xml:space="preserve"> et conditions de mise en œuvre</w:t>
      </w:r>
    </w:p>
    <w:p w14:paraId="687DC580" w14:textId="1E1E3765" w:rsidR="009A5F68" w:rsidRPr="00524FC7" w:rsidRDefault="009A5F68" w:rsidP="00C273DA">
      <w:pPr>
        <w:spacing w:after="120" w:line="259" w:lineRule="auto"/>
        <w:rPr>
          <w:rFonts w:ascii="Arial" w:hAnsi="Arial" w:cs="Arial"/>
        </w:rPr>
      </w:pPr>
      <w:r w:rsidRPr="00524FC7">
        <w:rPr>
          <w:rFonts w:ascii="Arial" w:hAnsi="Arial" w:cs="Arial"/>
        </w:rPr>
        <w:t xml:space="preserve">La durée </w:t>
      </w:r>
      <w:r w:rsidR="00D07A5B" w:rsidRPr="00524FC7">
        <w:rPr>
          <w:rFonts w:ascii="Arial" w:hAnsi="Arial" w:cs="Arial"/>
        </w:rPr>
        <w:t xml:space="preserve">minimale </w:t>
      </w:r>
      <w:r w:rsidRPr="00524FC7">
        <w:rPr>
          <w:rFonts w:ascii="Arial" w:hAnsi="Arial" w:cs="Arial"/>
        </w:rPr>
        <w:t>de</w:t>
      </w:r>
      <w:r w:rsidR="00C712AE" w:rsidRPr="00524FC7">
        <w:rPr>
          <w:rFonts w:ascii="Arial" w:hAnsi="Arial" w:cs="Arial"/>
        </w:rPr>
        <w:t xml:space="preserve"> l’action de </w:t>
      </w:r>
      <w:r w:rsidR="00250444" w:rsidRPr="00524FC7">
        <w:rPr>
          <w:rFonts w:ascii="Arial" w:hAnsi="Arial" w:cs="Arial"/>
        </w:rPr>
        <w:t xml:space="preserve">reconversion </w:t>
      </w:r>
      <w:r w:rsidR="00C712AE" w:rsidRPr="00524FC7">
        <w:rPr>
          <w:rFonts w:ascii="Arial" w:hAnsi="Arial" w:cs="Arial"/>
        </w:rPr>
        <w:t xml:space="preserve">ou promotion </w:t>
      </w:r>
      <w:r w:rsidR="00250444" w:rsidRPr="00524FC7">
        <w:rPr>
          <w:rFonts w:ascii="Arial" w:hAnsi="Arial" w:cs="Arial"/>
        </w:rPr>
        <w:t xml:space="preserve">par </w:t>
      </w:r>
      <w:r w:rsidRPr="00524FC7">
        <w:rPr>
          <w:rFonts w:ascii="Arial" w:hAnsi="Arial" w:cs="Arial"/>
        </w:rPr>
        <w:t>alternance est</w:t>
      </w:r>
      <w:r w:rsidR="00D07A5B" w:rsidRPr="00524FC7">
        <w:rPr>
          <w:rFonts w:ascii="Arial" w:hAnsi="Arial" w:cs="Arial"/>
        </w:rPr>
        <w:t xml:space="preserve"> celle </w:t>
      </w:r>
      <w:r w:rsidR="005D064E" w:rsidRPr="00524FC7">
        <w:rPr>
          <w:rFonts w:ascii="Arial" w:hAnsi="Arial" w:cs="Arial"/>
        </w:rPr>
        <w:t>visée aux</w:t>
      </w:r>
      <w:r w:rsidR="006A72AE" w:rsidRPr="00524FC7">
        <w:rPr>
          <w:rFonts w:ascii="Arial" w:hAnsi="Arial" w:cs="Arial"/>
        </w:rPr>
        <w:t xml:space="preserve"> </w:t>
      </w:r>
      <w:r w:rsidR="00D07A5B" w:rsidRPr="00524FC7">
        <w:rPr>
          <w:rFonts w:ascii="Arial" w:hAnsi="Arial" w:cs="Arial"/>
        </w:rPr>
        <w:t>articles D.6324-1 et L.6325-</w:t>
      </w:r>
      <w:r w:rsidR="008E0DA6" w:rsidRPr="00524FC7">
        <w:rPr>
          <w:rFonts w:ascii="Arial" w:hAnsi="Arial" w:cs="Arial"/>
        </w:rPr>
        <w:t xml:space="preserve">11 </w:t>
      </w:r>
      <w:r w:rsidR="00D07A5B" w:rsidRPr="00524FC7">
        <w:rPr>
          <w:rFonts w:ascii="Arial" w:hAnsi="Arial" w:cs="Arial"/>
        </w:rPr>
        <w:t xml:space="preserve">du </w:t>
      </w:r>
      <w:r w:rsidR="00BE2BAD" w:rsidRPr="00524FC7">
        <w:rPr>
          <w:rFonts w:ascii="Arial" w:hAnsi="Arial" w:cs="Arial"/>
        </w:rPr>
        <w:t xml:space="preserve">code </w:t>
      </w:r>
      <w:r w:rsidR="00D07A5B" w:rsidRPr="00524FC7">
        <w:rPr>
          <w:rFonts w:ascii="Arial" w:hAnsi="Arial" w:cs="Arial"/>
        </w:rPr>
        <w:t xml:space="preserve">du </w:t>
      </w:r>
      <w:r w:rsidR="00BE2BAD" w:rsidRPr="00524FC7">
        <w:rPr>
          <w:rFonts w:ascii="Arial" w:hAnsi="Arial" w:cs="Arial"/>
        </w:rPr>
        <w:t>travail</w:t>
      </w:r>
      <w:r w:rsidR="008C230A" w:rsidRPr="00524FC7">
        <w:rPr>
          <w:rFonts w:ascii="Arial" w:hAnsi="Arial" w:cs="Arial"/>
        </w:rPr>
        <w:t xml:space="preserve"> </w:t>
      </w:r>
      <w:r w:rsidR="0062355B" w:rsidRPr="00524FC7">
        <w:rPr>
          <w:rFonts w:ascii="Arial" w:hAnsi="Arial" w:cs="Arial"/>
        </w:rPr>
        <w:t xml:space="preserve">à </w:t>
      </w:r>
      <w:r w:rsidR="00BE2BAD" w:rsidRPr="00524FC7">
        <w:rPr>
          <w:rFonts w:ascii="Arial" w:hAnsi="Arial" w:cs="Arial"/>
        </w:rPr>
        <w:t xml:space="preserve">l’exception </w:t>
      </w:r>
      <w:r w:rsidR="0062355B" w:rsidRPr="00524FC7">
        <w:rPr>
          <w:rFonts w:ascii="Arial" w:hAnsi="Arial" w:cs="Arial"/>
        </w:rPr>
        <w:t xml:space="preserve">des actions </w:t>
      </w:r>
      <w:r w:rsidR="00BE2BAD" w:rsidRPr="00524FC7">
        <w:rPr>
          <w:rFonts w:ascii="Arial" w:hAnsi="Arial" w:cs="Arial"/>
        </w:rPr>
        <w:t xml:space="preserve">d’acquisition </w:t>
      </w:r>
      <w:r w:rsidR="0062355B" w:rsidRPr="00524FC7">
        <w:rPr>
          <w:rFonts w:ascii="Arial" w:hAnsi="Arial" w:cs="Arial"/>
        </w:rPr>
        <w:t>du socle de connaissance et de compétences</w:t>
      </w:r>
      <w:r w:rsidR="00BE2BAD" w:rsidRPr="00524FC7">
        <w:rPr>
          <w:rFonts w:ascii="Arial" w:hAnsi="Arial" w:cs="Arial"/>
        </w:rPr>
        <w:t>,</w:t>
      </w:r>
      <w:r w:rsidR="0062355B" w:rsidRPr="00524FC7">
        <w:rPr>
          <w:rFonts w:ascii="Arial" w:hAnsi="Arial" w:cs="Arial"/>
        </w:rPr>
        <w:t xml:space="preserve"> et de validation des acquis de l'expérience pour lesquelles cette durée </w:t>
      </w:r>
      <w:r w:rsidR="00BE2BAD" w:rsidRPr="00524FC7">
        <w:rPr>
          <w:rFonts w:ascii="Arial" w:hAnsi="Arial" w:cs="Arial"/>
        </w:rPr>
        <w:t xml:space="preserve">n’est </w:t>
      </w:r>
      <w:r w:rsidR="0062355B" w:rsidRPr="00524FC7">
        <w:rPr>
          <w:rFonts w:ascii="Arial" w:hAnsi="Arial" w:cs="Arial"/>
        </w:rPr>
        <w:t>pas applicable.</w:t>
      </w:r>
    </w:p>
    <w:p w14:paraId="1D3A7FCC" w14:textId="53DEA018" w:rsidR="001C459C" w:rsidRPr="00524FC7" w:rsidRDefault="008E0DA6" w:rsidP="00C273DA">
      <w:pPr>
        <w:spacing w:line="259" w:lineRule="auto"/>
        <w:rPr>
          <w:rFonts w:ascii="Arial" w:hAnsi="Arial" w:cs="Arial"/>
        </w:rPr>
      </w:pPr>
      <w:r w:rsidRPr="00524FC7">
        <w:rPr>
          <w:rFonts w:ascii="Arial" w:hAnsi="Arial" w:cs="Arial"/>
        </w:rPr>
        <w:t>Conformément à</w:t>
      </w:r>
      <w:r w:rsidR="005D064E" w:rsidRPr="00524FC7">
        <w:rPr>
          <w:rFonts w:ascii="Arial" w:hAnsi="Arial" w:cs="Arial"/>
        </w:rPr>
        <w:t xml:space="preserve"> </w:t>
      </w:r>
      <w:r w:rsidR="00D97F44" w:rsidRPr="00524FC7">
        <w:rPr>
          <w:rFonts w:ascii="Arial" w:hAnsi="Arial" w:cs="Arial"/>
        </w:rPr>
        <w:t>la législation en vigueur</w:t>
      </w:r>
      <w:r w:rsidRPr="00524FC7">
        <w:rPr>
          <w:rFonts w:ascii="Arial" w:hAnsi="Arial" w:cs="Arial"/>
        </w:rPr>
        <w:t xml:space="preserve">, les signataires du présent accord stipulent que </w:t>
      </w:r>
      <w:r w:rsidR="005D064E" w:rsidRPr="00524FC7">
        <w:rPr>
          <w:rFonts w:ascii="Arial" w:hAnsi="Arial" w:cs="Arial"/>
        </w:rPr>
        <w:t>l</w:t>
      </w:r>
      <w:r w:rsidR="002753CC" w:rsidRPr="00524FC7">
        <w:rPr>
          <w:rFonts w:ascii="Arial" w:hAnsi="Arial" w:cs="Arial"/>
        </w:rPr>
        <w:t>a</w:t>
      </w:r>
      <w:r w:rsidR="00695A49" w:rsidRPr="00524FC7">
        <w:rPr>
          <w:rFonts w:ascii="Arial" w:hAnsi="Arial" w:cs="Arial"/>
        </w:rPr>
        <w:t xml:space="preserve"> durée minimale </w:t>
      </w:r>
      <w:r w:rsidR="00C712AE" w:rsidRPr="00524FC7">
        <w:rPr>
          <w:rFonts w:ascii="Arial" w:hAnsi="Arial" w:cs="Arial"/>
        </w:rPr>
        <w:t>d</w:t>
      </w:r>
      <w:r w:rsidR="005D064E" w:rsidRPr="00524FC7">
        <w:rPr>
          <w:rFonts w:ascii="Arial" w:hAnsi="Arial" w:cs="Arial"/>
        </w:rPr>
        <w:t>e l’</w:t>
      </w:r>
      <w:r w:rsidR="00C712AE" w:rsidRPr="00524FC7">
        <w:rPr>
          <w:rFonts w:ascii="Arial" w:hAnsi="Arial" w:cs="Arial"/>
        </w:rPr>
        <w:t xml:space="preserve">action de reconversion ou promotion par alternance </w:t>
      </w:r>
      <w:r w:rsidR="005D064E" w:rsidRPr="00524FC7">
        <w:rPr>
          <w:rFonts w:ascii="Arial" w:hAnsi="Arial" w:cs="Arial"/>
        </w:rPr>
        <w:t>pourra</w:t>
      </w:r>
      <w:r w:rsidR="00C712AE" w:rsidRPr="00524FC7">
        <w:rPr>
          <w:rFonts w:ascii="Arial" w:hAnsi="Arial" w:cs="Arial"/>
        </w:rPr>
        <w:t xml:space="preserve"> être allongée</w:t>
      </w:r>
      <w:r w:rsidR="009A5F68" w:rsidRPr="00524FC7">
        <w:rPr>
          <w:rFonts w:ascii="Arial" w:hAnsi="Arial" w:cs="Arial"/>
        </w:rPr>
        <w:t xml:space="preserve"> </w:t>
      </w:r>
      <w:r w:rsidR="005D064E" w:rsidRPr="00524FC7">
        <w:rPr>
          <w:rFonts w:ascii="Arial" w:hAnsi="Arial" w:cs="Arial"/>
        </w:rPr>
        <w:t>jusqu’à 24 mois</w:t>
      </w:r>
      <w:r w:rsidR="001C459C" w:rsidRPr="00524FC7">
        <w:rPr>
          <w:rFonts w:ascii="Arial" w:hAnsi="Arial" w:cs="Arial"/>
        </w:rPr>
        <w:t>, dans l’un ou l’autre des cas suivants :</w:t>
      </w:r>
    </w:p>
    <w:p w14:paraId="516D921F" w14:textId="6799CAC0" w:rsidR="007C7F4D" w:rsidRPr="00524FC7" w:rsidRDefault="00E6419B" w:rsidP="00C273DA">
      <w:pPr>
        <w:pStyle w:val="Paragraphedeliste"/>
        <w:numPr>
          <w:ilvl w:val="0"/>
          <w:numId w:val="27"/>
        </w:numPr>
        <w:spacing w:before="120" w:after="120" w:line="259" w:lineRule="auto"/>
        <w:contextualSpacing w:val="0"/>
        <w:rPr>
          <w:rFonts w:ascii="Arial" w:hAnsi="Arial" w:cs="Arial"/>
        </w:rPr>
      </w:pPr>
      <w:proofErr w:type="gramStart"/>
      <w:r>
        <w:rPr>
          <w:rFonts w:ascii="Arial" w:hAnsi="Arial" w:cs="Arial"/>
        </w:rPr>
        <w:t>l</w:t>
      </w:r>
      <w:r w:rsidR="006A72AE" w:rsidRPr="00524FC7">
        <w:rPr>
          <w:rFonts w:ascii="Arial" w:hAnsi="Arial" w:cs="Arial"/>
        </w:rPr>
        <w:t>orsque</w:t>
      </w:r>
      <w:proofErr w:type="gramEnd"/>
      <w:r w:rsidR="009A5F68" w:rsidRPr="00524FC7">
        <w:rPr>
          <w:rFonts w:ascii="Arial" w:hAnsi="Arial" w:cs="Arial"/>
        </w:rPr>
        <w:t xml:space="preserve"> la nature </w:t>
      </w:r>
      <w:r w:rsidR="00DD345F" w:rsidRPr="00524FC7">
        <w:rPr>
          <w:rFonts w:ascii="Arial" w:hAnsi="Arial" w:cs="Arial"/>
        </w:rPr>
        <w:t xml:space="preserve">de la </w:t>
      </w:r>
      <w:r w:rsidR="00527ABD" w:rsidRPr="00524FC7">
        <w:rPr>
          <w:rFonts w:ascii="Arial" w:hAnsi="Arial" w:cs="Arial"/>
        </w:rPr>
        <w:t xml:space="preserve">formation </w:t>
      </w:r>
      <w:r w:rsidR="001C459C" w:rsidRPr="00524FC7">
        <w:rPr>
          <w:rFonts w:ascii="Arial" w:hAnsi="Arial" w:cs="Arial"/>
        </w:rPr>
        <w:t>visant l’acquisition de</w:t>
      </w:r>
      <w:r w:rsidR="00DD345F" w:rsidRPr="00524FC7">
        <w:rPr>
          <w:rFonts w:ascii="Arial" w:hAnsi="Arial" w:cs="Arial"/>
        </w:rPr>
        <w:t xml:space="preserve"> diplômes ou</w:t>
      </w:r>
      <w:r w:rsidR="001C459C" w:rsidRPr="00524FC7">
        <w:rPr>
          <w:rFonts w:ascii="Arial" w:hAnsi="Arial" w:cs="Arial"/>
        </w:rPr>
        <w:t xml:space="preserve"> titres</w:t>
      </w:r>
      <w:r w:rsidR="0001671B" w:rsidRPr="00524FC7">
        <w:rPr>
          <w:rFonts w:ascii="Arial" w:hAnsi="Arial" w:cs="Arial"/>
        </w:rPr>
        <w:t xml:space="preserve"> </w:t>
      </w:r>
      <w:r w:rsidR="001C459C" w:rsidRPr="00524FC7">
        <w:rPr>
          <w:rFonts w:ascii="Arial" w:hAnsi="Arial" w:cs="Arial"/>
        </w:rPr>
        <w:t xml:space="preserve">enregistrés au </w:t>
      </w:r>
      <w:r w:rsidR="002A436F" w:rsidRPr="00524FC7">
        <w:rPr>
          <w:rFonts w:ascii="Arial" w:hAnsi="Arial" w:cs="Arial"/>
        </w:rPr>
        <w:t xml:space="preserve">Répertoire national des certifications </w:t>
      </w:r>
      <w:r w:rsidR="004E6438" w:rsidRPr="00524FC7">
        <w:rPr>
          <w:rFonts w:ascii="Arial" w:hAnsi="Arial" w:cs="Arial"/>
        </w:rPr>
        <w:t>professionnelles</w:t>
      </w:r>
      <w:r w:rsidR="009D5FAA">
        <w:rPr>
          <w:rFonts w:ascii="Arial" w:hAnsi="Arial" w:cs="Arial"/>
        </w:rPr>
        <w:t xml:space="preserve"> (RNCP</w:t>
      </w:r>
      <w:r w:rsidR="004E6438" w:rsidRPr="00524FC7">
        <w:rPr>
          <w:rFonts w:ascii="Arial" w:hAnsi="Arial" w:cs="Arial"/>
        </w:rPr>
        <w:t xml:space="preserve">) </w:t>
      </w:r>
      <w:r w:rsidR="0001671B" w:rsidRPr="00524FC7">
        <w:rPr>
          <w:rFonts w:ascii="Arial" w:hAnsi="Arial" w:cs="Arial"/>
        </w:rPr>
        <w:t xml:space="preserve">implique </w:t>
      </w:r>
      <w:r w:rsidR="00DD345F" w:rsidRPr="00524FC7">
        <w:rPr>
          <w:rFonts w:ascii="Arial" w:hAnsi="Arial" w:cs="Arial"/>
        </w:rPr>
        <w:t>une durée supérieure à 12 mois</w:t>
      </w:r>
      <w:r w:rsidR="00A46503">
        <w:rPr>
          <w:rFonts w:ascii="Arial" w:hAnsi="Arial" w:cs="Arial"/>
        </w:rPr>
        <w:t> ;</w:t>
      </w:r>
    </w:p>
    <w:p w14:paraId="49801041" w14:textId="03F1AC83" w:rsidR="00157FED" w:rsidRPr="00524FC7" w:rsidRDefault="00E6419B" w:rsidP="00C273DA">
      <w:pPr>
        <w:pStyle w:val="Paragraphedeliste"/>
        <w:numPr>
          <w:ilvl w:val="0"/>
          <w:numId w:val="27"/>
        </w:numPr>
        <w:spacing w:before="120" w:after="120" w:line="259" w:lineRule="auto"/>
        <w:contextualSpacing w:val="0"/>
        <w:rPr>
          <w:rFonts w:ascii="Arial" w:hAnsi="Arial" w:cs="Arial"/>
        </w:rPr>
      </w:pPr>
      <w:proofErr w:type="gramStart"/>
      <w:r>
        <w:rPr>
          <w:rFonts w:ascii="Arial" w:hAnsi="Arial" w:cs="Arial"/>
        </w:rPr>
        <w:lastRenderedPageBreak/>
        <w:t>l</w:t>
      </w:r>
      <w:r w:rsidR="00157FED" w:rsidRPr="00524FC7">
        <w:rPr>
          <w:rFonts w:ascii="Arial" w:hAnsi="Arial" w:cs="Arial"/>
        </w:rPr>
        <w:t>a</w:t>
      </w:r>
      <w:proofErr w:type="gramEnd"/>
      <w:r w:rsidR="00157FED" w:rsidRPr="00524FC7">
        <w:rPr>
          <w:rFonts w:ascii="Arial" w:hAnsi="Arial" w:cs="Arial"/>
        </w:rPr>
        <w:t xml:space="preserve"> liste des diplômes et titres pouvant </w:t>
      </w:r>
      <w:r w:rsidR="00117EB9" w:rsidRPr="00524FC7">
        <w:rPr>
          <w:rFonts w:ascii="Arial" w:hAnsi="Arial" w:cs="Arial"/>
        </w:rPr>
        <w:t xml:space="preserve">donner lieu à un allongement de la durée minimale de l’action de reconversion ou promotion par alternance figure en annexe </w:t>
      </w:r>
      <w:r w:rsidR="00FC0B59" w:rsidRPr="00524FC7">
        <w:rPr>
          <w:rFonts w:ascii="Arial" w:hAnsi="Arial" w:cs="Arial"/>
        </w:rPr>
        <w:t xml:space="preserve">2 </w:t>
      </w:r>
      <w:r w:rsidR="00117EB9" w:rsidRPr="00524FC7">
        <w:rPr>
          <w:rFonts w:ascii="Arial" w:hAnsi="Arial" w:cs="Arial"/>
        </w:rPr>
        <w:t>du présent accord</w:t>
      </w:r>
      <w:r w:rsidR="00A46503">
        <w:rPr>
          <w:rFonts w:ascii="Arial" w:hAnsi="Arial" w:cs="Arial"/>
        </w:rPr>
        <w:t> ;</w:t>
      </w:r>
    </w:p>
    <w:p w14:paraId="08B8B1B1" w14:textId="652804A6" w:rsidR="007C7F4D" w:rsidRDefault="00E6419B" w:rsidP="00C273DA">
      <w:pPr>
        <w:pStyle w:val="Paragraphedeliste"/>
        <w:numPr>
          <w:ilvl w:val="0"/>
          <w:numId w:val="27"/>
        </w:numPr>
        <w:spacing w:before="120" w:after="120" w:line="259" w:lineRule="auto"/>
        <w:contextualSpacing w:val="0"/>
        <w:rPr>
          <w:rFonts w:ascii="Arial" w:hAnsi="Arial" w:cs="Arial"/>
        </w:rPr>
      </w:pPr>
      <w:proofErr w:type="gramStart"/>
      <w:r>
        <w:rPr>
          <w:rFonts w:ascii="Arial" w:hAnsi="Arial" w:cs="Arial"/>
        </w:rPr>
        <w:t>l</w:t>
      </w:r>
      <w:r w:rsidR="006A72AE" w:rsidRPr="00524FC7">
        <w:rPr>
          <w:rFonts w:ascii="Arial" w:hAnsi="Arial" w:cs="Arial"/>
        </w:rPr>
        <w:t>orsque</w:t>
      </w:r>
      <w:proofErr w:type="gramEnd"/>
      <w:r w:rsidR="001C459C" w:rsidRPr="00524FC7">
        <w:rPr>
          <w:rFonts w:ascii="Arial" w:hAnsi="Arial" w:cs="Arial"/>
        </w:rPr>
        <w:t xml:space="preserve"> le </w:t>
      </w:r>
      <w:r w:rsidR="008C230A" w:rsidRPr="00524FC7">
        <w:rPr>
          <w:rFonts w:ascii="Arial" w:hAnsi="Arial" w:cs="Arial"/>
        </w:rPr>
        <w:t>salarié a</w:t>
      </w:r>
      <w:r w:rsidR="001C459C" w:rsidRPr="00524FC7">
        <w:rPr>
          <w:rFonts w:ascii="Arial" w:hAnsi="Arial" w:cs="Arial"/>
        </w:rPr>
        <w:t xml:space="preserve"> terminé sa formation initiale depuis </w:t>
      </w:r>
      <w:r w:rsidR="00BE2BAD" w:rsidRPr="00524FC7">
        <w:rPr>
          <w:rFonts w:ascii="Arial" w:hAnsi="Arial" w:cs="Arial"/>
        </w:rPr>
        <w:t>10</w:t>
      </w:r>
      <w:r w:rsidR="00EA3A13" w:rsidRPr="00524FC7">
        <w:rPr>
          <w:rFonts w:ascii="Arial" w:hAnsi="Arial" w:cs="Arial"/>
        </w:rPr>
        <w:t xml:space="preserve"> </w:t>
      </w:r>
      <w:r w:rsidR="001C459C" w:rsidRPr="00524FC7">
        <w:rPr>
          <w:rFonts w:ascii="Arial" w:hAnsi="Arial" w:cs="Arial"/>
        </w:rPr>
        <w:t>ans révolus</w:t>
      </w:r>
      <w:r w:rsidR="00902AD1" w:rsidRPr="00524FC7">
        <w:rPr>
          <w:rFonts w:ascii="Arial" w:hAnsi="Arial" w:cs="Arial"/>
        </w:rPr>
        <w:t xml:space="preserve"> </w:t>
      </w:r>
      <w:r w:rsidR="001C459C" w:rsidRPr="00524FC7">
        <w:rPr>
          <w:rFonts w:ascii="Arial" w:hAnsi="Arial" w:cs="Arial"/>
        </w:rPr>
        <w:t>à la date de l’entrée en formation</w:t>
      </w:r>
      <w:r w:rsidR="009D5FAA">
        <w:rPr>
          <w:rFonts w:ascii="Arial" w:hAnsi="Arial" w:cs="Arial"/>
        </w:rPr>
        <w:t> ;</w:t>
      </w:r>
    </w:p>
    <w:p w14:paraId="143F5883" w14:textId="38C2FD4D" w:rsidR="00DC087E" w:rsidRPr="001F587A" w:rsidRDefault="00E6419B" w:rsidP="00C273DA">
      <w:pPr>
        <w:pStyle w:val="Paragraphedeliste"/>
        <w:numPr>
          <w:ilvl w:val="0"/>
          <w:numId w:val="27"/>
        </w:numPr>
        <w:spacing w:before="120" w:after="120" w:line="259" w:lineRule="auto"/>
        <w:contextualSpacing w:val="0"/>
        <w:rPr>
          <w:rFonts w:ascii="Arial" w:hAnsi="Arial" w:cs="Arial"/>
        </w:rPr>
      </w:pPr>
      <w:proofErr w:type="gramStart"/>
      <w:r>
        <w:rPr>
          <w:rFonts w:ascii="Arial" w:hAnsi="Arial" w:cs="Arial"/>
        </w:rPr>
        <w:t>l</w:t>
      </w:r>
      <w:r w:rsidR="006A72AE" w:rsidRPr="00524FC7">
        <w:rPr>
          <w:rFonts w:ascii="Arial" w:hAnsi="Arial" w:cs="Arial"/>
        </w:rPr>
        <w:t>orsque</w:t>
      </w:r>
      <w:proofErr w:type="gramEnd"/>
      <w:r w:rsidR="00902AD1" w:rsidRPr="00524FC7">
        <w:rPr>
          <w:rFonts w:ascii="Arial" w:hAnsi="Arial" w:cs="Arial"/>
        </w:rPr>
        <w:t xml:space="preserve"> le </w:t>
      </w:r>
      <w:r w:rsidR="00DD345F" w:rsidRPr="00524FC7">
        <w:rPr>
          <w:rFonts w:ascii="Arial" w:hAnsi="Arial" w:cs="Arial"/>
        </w:rPr>
        <w:t xml:space="preserve">salarié </w:t>
      </w:r>
      <w:r w:rsidR="00902AD1" w:rsidRPr="00524FC7">
        <w:rPr>
          <w:rFonts w:ascii="Arial" w:hAnsi="Arial" w:cs="Arial"/>
        </w:rPr>
        <w:t xml:space="preserve">bénéficie de l’obligation d’emploi </w:t>
      </w:r>
      <w:r w:rsidR="00DC087E" w:rsidRPr="00524FC7">
        <w:rPr>
          <w:rFonts w:ascii="Arial" w:hAnsi="Arial" w:cs="Arial"/>
        </w:rPr>
        <w:t>prévue à l’article L</w:t>
      </w:r>
      <w:r w:rsidR="00BE2BAD" w:rsidRPr="00524FC7">
        <w:rPr>
          <w:rFonts w:ascii="Arial" w:hAnsi="Arial" w:cs="Arial"/>
        </w:rPr>
        <w:t>.</w:t>
      </w:r>
      <w:r w:rsidR="00DC087E" w:rsidRPr="00524FC7">
        <w:rPr>
          <w:rFonts w:ascii="Arial" w:hAnsi="Arial" w:cs="Arial"/>
        </w:rPr>
        <w:t>5212-13 du code du travail, ou d’une affection de longue durée reconnue par la sécurité sociale</w:t>
      </w:r>
      <w:r w:rsidR="00204C1E" w:rsidRPr="00524FC7">
        <w:rPr>
          <w:rFonts w:ascii="Arial" w:hAnsi="Arial" w:cs="Arial"/>
        </w:rPr>
        <w:t xml:space="preserve">, </w:t>
      </w:r>
      <w:r w:rsidR="00204C1E" w:rsidRPr="001F587A">
        <w:rPr>
          <w:rFonts w:ascii="Arial" w:hAnsi="Arial" w:cs="Arial"/>
        </w:rPr>
        <w:t xml:space="preserve">dont les salariés </w:t>
      </w:r>
      <w:r w:rsidR="008C230A" w:rsidRPr="001F587A">
        <w:rPr>
          <w:rFonts w:ascii="Arial" w:hAnsi="Arial" w:cs="Arial"/>
        </w:rPr>
        <w:t>en situation de handicap</w:t>
      </w:r>
      <w:r w:rsidR="00204C1E" w:rsidRPr="001F587A">
        <w:rPr>
          <w:rFonts w:ascii="Arial" w:hAnsi="Arial" w:cs="Arial"/>
        </w:rPr>
        <w:t>.</w:t>
      </w:r>
    </w:p>
    <w:p w14:paraId="138F28E8" w14:textId="77777777" w:rsidR="00C273DA" w:rsidRDefault="00C273DA" w:rsidP="008A3A90">
      <w:pPr>
        <w:spacing w:line="259" w:lineRule="auto"/>
        <w:rPr>
          <w:rFonts w:ascii="Arial" w:hAnsi="Arial" w:cs="Arial"/>
        </w:rPr>
      </w:pPr>
    </w:p>
    <w:p w14:paraId="3CE6F483" w14:textId="29C8B331" w:rsidR="00D07A5B" w:rsidRPr="001F587A" w:rsidRDefault="005C32F0" w:rsidP="00C273DA">
      <w:pPr>
        <w:spacing w:after="120" w:line="259" w:lineRule="auto"/>
        <w:rPr>
          <w:rFonts w:ascii="Arial" w:hAnsi="Arial" w:cs="Arial"/>
        </w:rPr>
      </w:pPr>
      <w:r w:rsidRPr="001F587A">
        <w:rPr>
          <w:rFonts w:ascii="Arial" w:hAnsi="Arial" w:cs="Arial"/>
        </w:rPr>
        <w:t>Conformément à la législation en vigueur</w:t>
      </w:r>
      <w:r w:rsidRPr="001F587A">
        <w:rPr>
          <w:rStyle w:val="Appelnotedebasdep"/>
          <w:rFonts w:ascii="Arial" w:hAnsi="Arial" w:cs="Arial"/>
        </w:rPr>
        <w:footnoteReference w:id="6"/>
      </w:r>
      <w:r w:rsidRPr="001F587A">
        <w:rPr>
          <w:rFonts w:ascii="Arial" w:hAnsi="Arial" w:cs="Arial"/>
        </w:rPr>
        <w:t>, les signataires du présent accord stipulent que la durée de l’action de reconversion ou promotion par alternance pourra être portée à 36 mois pour :</w:t>
      </w:r>
    </w:p>
    <w:p w14:paraId="53C0F15F" w14:textId="254C5E24" w:rsidR="005C32F0" w:rsidRPr="001F587A" w:rsidRDefault="00E6419B" w:rsidP="00C273DA">
      <w:pPr>
        <w:pStyle w:val="Paragraphedeliste"/>
        <w:numPr>
          <w:ilvl w:val="0"/>
          <w:numId w:val="24"/>
        </w:numPr>
        <w:spacing w:after="120" w:line="259" w:lineRule="auto"/>
        <w:contextualSpacing w:val="0"/>
        <w:rPr>
          <w:rFonts w:ascii="Arial" w:hAnsi="Arial" w:cs="Arial"/>
        </w:rPr>
      </w:pPr>
      <w:proofErr w:type="gramStart"/>
      <w:r w:rsidRPr="001F587A">
        <w:rPr>
          <w:rFonts w:ascii="Arial" w:hAnsi="Arial" w:cs="Arial"/>
        </w:rPr>
        <w:t>l</w:t>
      </w:r>
      <w:r w:rsidR="005C32F0" w:rsidRPr="001F587A">
        <w:rPr>
          <w:rFonts w:ascii="Arial" w:hAnsi="Arial" w:cs="Arial"/>
        </w:rPr>
        <w:t>es</w:t>
      </w:r>
      <w:proofErr w:type="gramEnd"/>
      <w:r w:rsidR="005C32F0" w:rsidRPr="001F587A">
        <w:rPr>
          <w:rFonts w:ascii="Arial" w:hAnsi="Arial" w:cs="Arial"/>
        </w:rPr>
        <w:t xml:space="preserve"> personnes âgées de 16 à 25 ans révolus afin de compléter leur formation initiale qui n’ont pas validé un second cycle de l’enseignement secondaire et qui ne sont pas titulaires d’un diplôme de l’enseignement technologie ou </w:t>
      </w:r>
      <w:r w:rsidR="00A22FD0" w:rsidRPr="001F587A">
        <w:rPr>
          <w:rFonts w:ascii="Arial" w:hAnsi="Arial" w:cs="Arial"/>
        </w:rPr>
        <w:t>professionnel </w:t>
      </w:r>
      <w:r w:rsidR="005C32F0" w:rsidRPr="001F587A">
        <w:rPr>
          <w:rFonts w:ascii="Arial" w:hAnsi="Arial" w:cs="Arial"/>
        </w:rPr>
        <w:t>;</w:t>
      </w:r>
    </w:p>
    <w:p w14:paraId="11948516" w14:textId="6662B285" w:rsidR="005C32F0" w:rsidRPr="001F587A" w:rsidRDefault="00E6419B" w:rsidP="00C273DA">
      <w:pPr>
        <w:pStyle w:val="Paragraphedeliste"/>
        <w:numPr>
          <w:ilvl w:val="0"/>
          <w:numId w:val="24"/>
        </w:numPr>
        <w:spacing w:line="259" w:lineRule="auto"/>
        <w:rPr>
          <w:rFonts w:ascii="Arial" w:hAnsi="Arial" w:cs="Arial"/>
        </w:rPr>
      </w:pPr>
      <w:proofErr w:type="gramStart"/>
      <w:r w:rsidRPr="001F587A">
        <w:rPr>
          <w:rFonts w:ascii="Arial" w:hAnsi="Arial" w:cs="Arial"/>
        </w:rPr>
        <w:t>l</w:t>
      </w:r>
      <w:r w:rsidR="005C32F0" w:rsidRPr="001F587A">
        <w:rPr>
          <w:rFonts w:ascii="Arial" w:hAnsi="Arial" w:cs="Arial"/>
        </w:rPr>
        <w:t>es</w:t>
      </w:r>
      <w:proofErr w:type="gramEnd"/>
      <w:r w:rsidR="005C32F0" w:rsidRPr="001F587A">
        <w:rPr>
          <w:rFonts w:ascii="Arial" w:hAnsi="Arial" w:cs="Arial"/>
        </w:rPr>
        <w:t xml:space="preserve"> personnes ayant conclu un contrat unique d’insertion.</w:t>
      </w:r>
    </w:p>
    <w:p w14:paraId="40C73074" w14:textId="44B8D380" w:rsidR="005C32F0" w:rsidRPr="00524FC7" w:rsidRDefault="005C32F0" w:rsidP="00C273DA">
      <w:pPr>
        <w:pStyle w:val="Paragraphedeliste"/>
        <w:spacing w:line="259" w:lineRule="auto"/>
        <w:rPr>
          <w:rFonts w:ascii="Arial" w:hAnsi="Arial" w:cs="Arial"/>
        </w:rPr>
      </w:pPr>
    </w:p>
    <w:p w14:paraId="0196B26A" w14:textId="77777777" w:rsidR="005C32F0" w:rsidRPr="00524FC7" w:rsidRDefault="005C32F0" w:rsidP="00C273DA">
      <w:pPr>
        <w:pStyle w:val="Paragraphedeliste"/>
        <w:spacing w:line="259" w:lineRule="auto"/>
        <w:rPr>
          <w:rFonts w:ascii="Arial" w:hAnsi="Arial" w:cs="Arial"/>
        </w:rPr>
      </w:pPr>
    </w:p>
    <w:p w14:paraId="6E5DB1D6" w14:textId="142708A4" w:rsidR="00C84168" w:rsidRPr="00524FC7" w:rsidRDefault="00C84168" w:rsidP="00C273DA">
      <w:pPr>
        <w:pStyle w:val="Titre2"/>
        <w:tabs>
          <w:tab w:val="left" w:pos="1701"/>
        </w:tabs>
        <w:spacing w:line="259" w:lineRule="auto"/>
        <w:ind w:left="1560" w:hanging="1276"/>
        <w:rPr>
          <w:rFonts w:ascii="Arial" w:hAnsi="Arial" w:cs="Arial"/>
          <w:szCs w:val="22"/>
        </w:rPr>
      </w:pPr>
      <w:r w:rsidRPr="00524FC7">
        <w:rPr>
          <w:rFonts w:ascii="Arial" w:hAnsi="Arial" w:cs="Arial"/>
          <w:szCs w:val="22"/>
        </w:rPr>
        <w:t>Article 3.3. Volume des enseignements généraux, professionnels et technologiques</w:t>
      </w:r>
      <w:r w:rsidR="00250444" w:rsidRPr="00524FC7">
        <w:rPr>
          <w:rFonts w:ascii="Arial" w:hAnsi="Arial" w:cs="Arial"/>
          <w:szCs w:val="22"/>
        </w:rPr>
        <w:t>,</w:t>
      </w:r>
      <w:r w:rsidRPr="00524FC7">
        <w:rPr>
          <w:rFonts w:ascii="Arial" w:hAnsi="Arial" w:cs="Arial"/>
          <w:szCs w:val="22"/>
        </w:rPr>
        <w:t xml:space="preserve"> </w:t>
      </w:r>
      <w:r w:rsidR="000268EB" w:rsidRPr="00524FC7">
        <w:rPr>
          <w:rFonts w:ascii="Arial" w:hAnsi="Arial" w:cs="Arial"/>
          <w:szCs w:val="22"/>
        </w:rPr>
        <w:t>et aménagements</w:t>
      </w:r>
    </w:p>
    <w:p w14:paraId="06A3E823" w14:textId="33FDE024" w:rsidR="00C84168" w:rsidRPr="00524FC7" w:rsidRDefault="000875E1" w:rsidP="00C273DA">
      <w:pPr>
        <w:spacing w:after="120" w:line="259" w:lineRule="auto"/>
        <w:rPr>
          <w:rFonts w:ascii="Arial" w:hAnsi="Arial" w:cs="Arial"/>
        </w:rPr>
      </w:pPr>
      <w:r w:rsidRPr="00524FC7">
        <w:rPr>
          <w:rFonts w:ascii="Arial" w:hAnsi="Arial" w:cs="Arial"/>
        </w:rPr>
        <w:t>L</w:t>
      </w:r>
      <w:r w:rsidR="005D064E" w:rsidRPr="00524FC7">
        <w:rPr>
          <w:rFonts w:ascii="Arial" w:hAnsi="Arial" w:cs="Arial"/>
        </w:rPr>
        <w:t xml:space="preserve">orsque l’action de reconversion ou </w:t>
      </w:r>
      <w:r w:rsidR="008D7989" w:rsidRPr="00524FC7">
        <w:rPr>
          <w:rFonts w:ascii="Arial" w:hAnsi="Arial" w:cs="Arial"/>
        </w:rPr>
        <w:t xml:space="preserve">de </w:t>
      </w:r>
      <w:r w:rsidR="005D064E" w:rsidRPr="00524FC7">
        <w:rPr>
          <w:rFonts w:ascii="Arial" w:hAnsi="Arial" w:cs="Arial"/>
        </w:rPr>
        <w:t>promotion par alternance</w:t>
      </w:r>
      <w:r w:rsidR="00C84168" w:rsidRPr="00524FC7">
        <w:rPr>
          <w:rFonts w:ascii="Arial" w:hAnsi="Arial" w:cs="Arial"/>
        </w:rPr>
        <w:t xml:space="preserve"> </w:t>
      </w:r>
      <w:r w:rsidR="00447C43" w:rsidRPr="00524FC7">
        <w:rPr>
          <w:rFonts w:ascii="Arial" w:hAnsi="Arial" w:cs="Arial"/>
        </w:rPr>
        <w:t xml:space="preserve">prévoit des </w:t>
      </w:r>
      <w:r w:rsidR="00C84168" w:rsidRPr="00524FC7">
        <w:rPr>
          <w:rFonts w:ascii="Arial" w:hAnsi="Arial" w:cs="Arial"/>
        </w:rPr>
        <w:t>action</w:t>
      </w:r>
      <w:r w:rsidR="00447C43" w:rsidRPr="00524FC7">
        <w:rPr>
          <w:rFonts w:ascii="Arial" w:hAnsi="Arial" w:cs="Arial"/>
        </w:rPr>
        <w:t>s</w:t>
      </w:r>
      <w:r w:rsidR="00C84168" w:rsidRPr="00524FC7">
        <w:rPr>
          <w:rFonts w:ascii="Arial" w:hAnsi="Arial" w:cs="Arial"/>
        </w:rPr>
        <w:t xml:space="preserve"> de formation</w:t>
      </w:r>
      <w:r w:rsidR="00447C43" w:rsidRPr="00524FC7">
        <w:rPr>
          <w:rFonts w:ascii="Arial" w:hAnsi="Arial" w:cs="Arial"/>
        </w:rPr>
        <w:t xml:space="preserve"> associant </w:t>
      </w:r>
      <w:r w:rsidR="009A5F68" w:rsidRPr="00524FC7">
        <w:rPr>
          <w:rFonts w:ascii="Arial" w:hAnsi="Arial" w:cs="Arial"/>
        </w:rPr>
        <w:t xml:space="preserve">des enseignements généraux, professionnels et technologiques </w:t>
      </w:r>
      <w:r w:rsidR="00447C43" w:rsidRPr="00524FC7">
        <w:rPr>
          <w:rFonts w:ascii="Arial" w:hAnsi="Arial" w:cs="Arial"/>
        </w:rPr>
        <w:t xml:space="preserve">dispensés dans des organismes publics ou privés de formation, et l’acquisition d’un savoir-faire par l’exercice en entreprise d’une ou plusieurs activités professionnelles en relation avec les qualifications recherchées, </w:t>
      </w:r>
      <w:bookmarkStart w:id="0" w:name="_Hlk105669763"/>
      <w:r w:rsidR="00447C43" w:rsidRPr="00524FC7">
        <w:rPr>
          <w:rFonts w:ascii="Arial" w:hAnsi="Arial" w:cs="Arial"/>
        </w:rPr>
        <w:t>lesdits enseignements sont d’une durée minimale</w:t>
      </w:r>
      <w:r w:rsidR="009A5F68" w:rsidRPr="00524FC7">
        <w:rPr>
          <w:rFonts w:ascii="Arial" w:hAnsi="Arial" w:cs="Arial"/>
        </w:rPr>
        <w:t xml:space="preserve"> comprise entre 15</w:t>
      </w:r>
      <w:r w:rsidR="00F31CAE" w:rsidRPr="00524FC7">
        <w:rPr>
          <w:rFonts w:ascii="Arial" w:hAnsi="Arial" w:cs="Arial"/>
        </w:rPr>
        <w:t> </w:t>
      </w:r>
      <w:r w:rsidR="009A5F68" w:rsidRPr="00524FC7">
        <w:rPr>
          <w:rFonts w:ascii="Arial" w:hAnsi="Arial" w:cs="Arial"/>
        </w:rPr>
        <w:t>%</w:t>
      </w:r>
      <w:r w:rsidR="00447C43" w:rsidRPr="00524FC7">
        <w:rPr>
          <w:rFonts w:ascii="Arial" w:hAnsi="Arial" w:cs="Arial"/>
        </w:rPr>
        <w:t xml:space="preserve"> </w:t>
      </w:r>
      <w:r w:rsidR="009A5F68" w:rsidRPr="00524FC7">
        <w:rPr>
          <w:rFonts w:ascii="Arial" w:hAnsi="Arial" w:cs="Arial"/>
        </w:rPr>
        <w:t>et 25</w:t>
      </w:r>
      <w:r w:rsidR="00F31CAE" w:rsidRPr="00524FC7">
        <w:rPr>
          <w:rFonts w:ascii="Arial" w:hAnsi="Arial" w:cs="Arial"/>
        </w:rPr>
        <w:t> </w:t>
      </w:r>
      <w:r w:rsidR="009A5F68" w:rsidRPr="00524FC7">
        <w:rPr>
          <w:rFonts w:ascii="Arial" w:hAnsi="Arial" w:cs="Arial"/>
        </w:rPr>
        <w:t xml:space="preserve">% de la durée </w:t>
      </w:r>
      <w:r w:rsidR="00447C43" w:rsidRPr="00524FC7">
        <w:rPr>
          <w:rFonts w:ascii="Arial" w:hAnsi="Arial" w:cs="Arial"/>
        </w:rPr>
        <w:t xml:space="preserve">totale de l’action de reconversion ou promotion par alternance </w:t>
      </w:r>
      <w:bookmarkEnd w:id="0"/>
      <w:r w:rsidR="00447C43" w:rsidRPr="00524FC7">
        <w:rPr>
          <w:rFonts w:ascii="Arial" w:hAnsi="Arial" w:cs="Arial"/>
        </w:rPr>
        <w:t>prévue dans l’</w:t>
      </w:r>
      <w:r w:rsidR="009A5F68" w:rsidRPr="00524FC7">
        <w:rPr>
          <w:rFonts w:ascii="Arial" w:hAnsi="Arial" w:cs="Arial"/>
        </w:rPr>
        <w:t xml:space="preserve">avenant </w:t>
      </w:r>
      <w:r w:rsidR="00250444" w:rsidRPr="00524FC7">
        <w:rPr>
          <w:rFonts w:ascii="Arial" w:hAnsi="Arial" w:cs="Arial"/>
        </w:rPr>
        <w:t>au contrat de travail</w:t>
      </w:r>
      <w:r w:rsidR="00447C43" w:rsidRPr="00524FC7">
        <w:rPr>
          <w:rFonts w:ascii="Arial" w:hAnsi="Arial" w:cs="Arial"/>
        </w:rPr>
        <w:t xml:space="preserve"> </w:t>
      </w:r>
      <w:r w:rsidR="00817D31" w:rsidRPr="00524FC7">
        <w:rPr>
          <w:rFonts w:ascii="Arial" w:hAnsi="Arial" w:cs="Arial"/>
        </w:rPr>
        <w:t xml:space="preserve">du salarié bénéficiant d’une </w:t>
      </w:r>
      <w:r w:rsidR="00D97F44" w:rsidRPr="00524FC7">
        <w:rPr>
          <w:rFonts w:ascii="Arial" w:hAnsi="Arial" w:cs="Arial"/>
        </w:rPr>
        <w:t>action de reconversion ou de promotion par alternance</w:t>
      </w:r>
      <w:r w:rsidR="00F31CAE" w:rsidRPr="00524FC7">
        <w:rPr>
          <w:rFonts w:ascii="Arial" w:hAnsi="Arial" w:cs="Arial"/>
        </w:rPr>
        <w:t xml:space="preserve">, sans être inférieure à cent cinquante </w:t>
      </w:r>
      <w:r w:rsidR="00A24CCE" w:rsidRPr="00524FC7">
        <w:rPr>
          <w:rFonts w:ascii="Arial" w:hAnsi="Arial" w:cs="Arial"/>
        </w:rPr>
        <w:t xml:space="preserve">(150) </w:t>
      </w:r>
      <w:r w:rsidR="00F31CAE" w:rsidRPr="00524FC7">
        <w:rPr>
          <w:rFonts w:ascii="Arial" w:hAnsi="Arial" w:cs="Arial"/>
        </w:rPr>
        <w:t>heures</w:t>
      </w:r>
      <w:r w:rsidR="00CE29FD" w:rsidRPr="00524FC7">
        <w:rPr>
          <w:rFonts w:ascii="Arial" w:hAnsi="Arial" w:cs="Arial"/>
        </w:rPr>
        <w:t>.</w:t>
      </w:r>
    </w:p>
    <w:p w14:paraId="31D407D8" w14:textId="3BF83ECE" w:rsidR="001C459C" w:rsidRPr="00524FC7" w:rsidRDefault="00CE29FD" w:rsidP="00C273DA">
      <w:pPr>
        <w:spacing w:line="259" w:lineRule="auto"/>
        <w:rPr>
          <w:rFonts w:ascii="Arial" w:hAnsi="Arial" w:cs="Arial"/>
        </w:rPr>
      </w:pPr>
      <w:r w:rsidRPr="00524FC7">
        <w:rPr>
          <w:rFonts w:ascii="Arial" w:hAnsi="Arial" w:cs="Arial"/>
        </w:rPr>
        <w:t xml:space="preserve">Toutefois, </w:t>
      </w:r>
      <w:r w:rsidR="00C84168" w:rsidRPr="00524FC7">
        <w:rPr>
          <w:rFonts w:ascii="Arial" w:hAnsi="Arial" w:cs="Arial"/>
        </w:rPr>
        <w:t xml:space="preserve">en application </w:t>
      </w:r>
      <w:r w:rsidR="00817D31" w:rsidRPr="00524FC7">
        <w:rPr>
          <w:rFonts w:ascii="Arial" w:hAnsi="Arial" w:cs="Arial"/>
        </w:rPr>
        <w:t xml:space="preserve">des dispositions législatives et règlementaires, </w:t>
      </w:r>
      <w:r w:rsidR="00447C43" w:rsidRPr="00524FC7">
        <w:rPr>
          <w:rFonts w:ascii="Arial" w:hAnsi="Arial" w:cs="Arial"/>
        </w:rPr>
        <w:t>cette durée minimale pourra</w:t>
      </w:r>
      <w:r w:rsidRPr="00524FC7">
        <w:rPr>
          <w:rFonts w:ascii="Arial" w:hAnsi="Arial" w:cs="Arial"/>
        </w:rPr>
        <w:t xml:space="preserve"> être </w:t>
      </w:r>
      <w:r w:rsidR="003C5D9E" w:rsidRPr="00524FC7">
        <w:rPr>
          <w:rFonts w:ascii="Arial" w:hAnsi="Arial" w:cs="Arial"/>
        </w:rPr>
        <w:t>portée au-delà du plafond de 25</w:t>
      </w:r>
      <w:r w:rsidR="000054E0" w:rsidRPr="00524FC7">
        <w:rPr>
          <w:rFonts w:ascii="Arial" w:hAnsi="Arial" w:cs="Arial"/>
        </w:rPr>
        <w:t> </w:t>
      </w:r>
      <w:r w:rsidR="003C5D9E" w:rsidRPr="00524FC7">
        <w:rPr>
          <w:rFonts w:ascii="Arial" w:hAnsi="Arial" w:cs="Arial"/>
        </w:rPr>
        <w:t>% susvisé</w:t>
      </w:r>
      <w:r w:rsidR="00B20083" w:rsidRPr="00524FC7">
        <w:rPr>
          <w:rFonts w:ascii="Arial" w:hAnsi="Arial" w:cs="Arial"/>
        </w:rPr>
        <w:t>, dans la limite</w:t>
      </w:r>
      <w:r w:rsidR="00DC6D96" w:rsidRPr="00524FC7">
        <w:rPr>
          <w:rFonts w:ascii="Arial" w:hAnsi="Arial" w:cs="Arial"/>
        </w:rPr>
        <w:t xml:space="preserve"> de</w:t>
      </w:r>
      <w:r w:rsidR="004903D2" w:rsidRPr="00524FC7">
        <w:rPr>
          <w:rFonts w:ascii="Arial" w:hAnsi="Arial" w:cs="Arial"/>
        </w:rPr>
        <w:t xml:space="preserve"> </w:t>
      </w:r>
      <w:r w:rsidR="0037026F" w:rsidRPr="00524FC7">
        <w:rPr>
          <w:rFonts w:ascii="Arial" w:hAnsi="Arial" w:cs="Arial"/>
        </w:rPr>
        <w:t>50</w:t>
      </w:r>
      <w:r w:rsidR="00A24CCE" w:rsidRPr="00524FC7">
        <w:rPr>
          <w:rFonts w:ascii="Arial" w:hAnsi="Arial" w:cs="Arial"/>
        </w:rPr>
        <w:t> </w:t>
      </w:r>
      <w:r w:rsidR="004903D2" w:rsidRPr="00524FC7">
        <w:rPr>
          <w:rFonts w:ascii="Arial" w:hAnsi="Arial" w:cs="Arial"/>
        </w:rPr>
        <w:t xml:space="preserve">%, </w:t>
      </w:r>
      <w:r w:rsidR="001C459C" w:rsidRPr="00524FC7">
        <w:rPr>
          <w:rFonts w:ascii="Arial" w:hAnsi="Arial" w:cs="Arial"/>
        </w:rPr>
        <w:t>dans l’un ou l’autre des cas suivants :</w:t>
      </w:r>
    </w:p>
    <w:p w14:paraId="51CC548C" w14:textId="04B6F936" w:rsidR="001C459C" w:rsidRPr="00524FC7" w:rsidRDefault="00E6419B" w:rsidP="00C273DA">
      <w:pPr>
        <w:pStyle w:val="Paragraphedeliste"/>
        <w:numPr>
          <w:ilvl w:val="0"/>
          <w:numId w:val="26"/>
        </w:numPr>
        <w:spacing w:before="120" w:after="120" w:line="259" w:lineRule="auto"/>
        <w:contextualSpacing w:val="0"/>
        <w:rPr>
          <w:rFonts w:ascii="Arial" w:hAnsi="Arial" w:cs="Arial"/>
        </w:rPr>
      </w:pPr>
      <w:proofErr w:type="gramStart"/>
      <w:r>
        <w:rPr>
          <w:rFonts w:ascii="Arial" w:hAnsi="Arial" w:cs="Arial"/>
        </w:rPr>
        <w:t>l</w:t>
      </w:r>
      <w:r w:rsidR="006A72AE" w:rsidRPr="00524FC7">
        <w:rPr>
          <w:rFonts w:ascii="Arial" w:hAnsi="Arial" w:cs="Arial"/>
        </w:rPr>
        <w:t>orsque</w:t>
      </w:r>
      <w:proofErr w:type="gramEnd"/>
      <w:r w:rsidR="00374037" w:rsidRPr="00524FC7">
        <w:rPr>
          <w:rFonts w:ascii="Arial" w:hAnsi="Arial" w:cs="Arial"/>
        </w:rPr>
        <w:t xml:space="preserve"> la nature du titre</w:t>
      </w:r>
      <w:r w:rsidR="00DD345F" w:rsidRPr="00524FC7">
        <w:rPr>
          <w:rFonts w:ascii="Arial" w:hAnsi="Arial" w:cs="Arial"/>
        </w:rPr>
        <w:t xml:space="preserve"> ou</w:t>
      </w:r>
      <w:r w:rsidR="00374037" w:rsidRPr="00524FC7">
        <w:rPr>
          <w:rFonts w:ascii="Arial" w:hAnsi="Arial" w:cs="Arial"/>
        </w:rPr>
        <w:t xml:space="preserve"> du diplôme</w:t>
      </w:r>
      <w:r w:rsidR="00DD345F" w:rsidRPr="00524FC7">
        <w:rPr>
          <w:rFonts w:ascii="Arial" w:hAnsi="Arial" w:cs="Arial"/>
        </w:rPr>
        <w:t>,</w:t>
      </w:r>
      <w:r w:rsidR="00374037" w:rsidRPr="00524FC7">
        <w:rPr>
          <w:rFonts w:ascii="Arial" w:hAnsi="Arial" w:cs="Arial"/>
        </w:rPr>
        <w:t xml:space="preserve"> </w:t>
      </w:r>
      <w:r w:rsidR="00DD345F" w:rsidRPr="00524FC7">
        <w:rPr>
          <w:rFonts w:ascii="Arial" w:hAnsi="Arial" w:cs="Arial"/>
        </w:rPr>
        <w:t xml:space="preserve">enregistré au RNCP, </w:t>
      </w:r>
      <w:r w:rsidR="00374037" w:rsidRPr="00524FC7">
        <w:rPr>
          <w:rFonts w:ascii="Arial" w:hAnsi="Arial" w:cs="Arial"/>
        </w:rPr>
        <w:t xml:space="preserve">visé par </w:t>
      </w:r>
      <w:r w:rsidR="003C5D9E" w:rsidRPr="00524FC7">
        <w:rPr>
          <w:rFonts w:ascii="Arial" w:hAnsi="Arial" w:cs="Arial"/>
        </w:rPr>
        <w:t>l’</w:t>
      </w:r>
      <w:r w:rsidR="00447C43" w:rsidRPr="00524FC7">
        <w:rPr>
          <w:rFonts w:ascii="Arial" w:hAnsi="Arial" w:cs="Arial"/>
        </w:rPr>
        <w:t>action de reconversion ou promotion par alternance</w:t>
      </w:r>
      <w:r w:rsidR="00374037" w:rsidRPr="00524FC7">
        <w:rPr>
          <w:rFonts w:ascii="Arial" w:hAnsi="Arial" w:cs="Arial"/>
        </w:rPr>
        <w:t xml:space="preserve"> l’exige</w:t>
      </w:r>
      <w:r w:rsidR="00936628">
        <w:rPr>
          <w:rFonts w:ascii="Arial" w:hAnsi="Arial" w:cs="Arial"/>
        </w:rPr>
        <w:t xml:space="preserve">. </w:t>
      </w:r>
      <w:r w:rsidR="00936628" w:rsidRPr="00936628">
        <w:rPr>
          <w:rFonts w:ascii="Arial" w:hAnsi="Arial" w:cs="Arial"/>
        </w:rPr>
        <w:t>La liste des diplômes et titres pouvant donner lieu à un allongement de la durée des enseignements à 50 % de la durée totale de l’action de reconversion ou promotion par alternance figure en annexe 3 du présent accord.</w:t>
      </w:r>
    </w:p>
    <w:p w14:paraId="6957BA40" w14:textId="02FD30EF" w:rsidR="001C459C" w:rsidRPr="00524FC7" w:rsidRDefault="00E6419B" w:rsidP="00C273DA">
      <w:pPr>
        <w:pStyle w:val="Paragraphedeliste"/>
        <w:numPr>
          <w:ilvl w:val="0"/>
          <w:numId w:val="26"/>
        </w:numPr>
        <w:spacing w:before="120" w:after="120" w:line="259" w:lineRule="auto"/>
        <w:contextualSpacing w:val="0"/>
        <w:rPr>
          <w:rFonts w:ascii="Arial" w:hAnsi="Arial" w:cs="Arial"/>
        </w:rPr>
      </w:pPr>
      <w:proofErr w:type="gramStart"/>
      <w:r>
        <w:rPr>
          <w:rFonts w:ascii="Arial" w:hAnsi="Arial" w:cs="Arial"/>
        </w:rPr>
        <w:t>l</w:t>
      </w:r>
      <w:r w:rsidR="006A72AE" w:rsidRPr="00524FC7">
        <w:rPr>
          <w:rFonts w:ascii="Arial" w:hAnsi="Arial" w:cs="Arial"/>
        </w:rPr>
        <w:t>orsque</w:t>
      </w:r>
      <w:proofErr w:type="gramEnd"/>
      <w:r w:rsidR="001C459C" w:rsidRPr="00524FC7">
        <w:rPr>
          <w:rFonts w:ascii="Arial" w:hAnsi="Arial" w:cs="Arial"/>
        </w:rPr>
        <w:t xml:space="preserve"> </w:t>
      </w:r>
      <w:r w:rsidR="00DD345F" w:rsidRPr="00524FC7">
        <w:rPr>
          <w:rFonts w:ascii="Arial" w:hAnsi="Arial" w:cs="Arial"/>
        </w:rPr>
        <w:t>le salarié</w:t>
      </w:r>
      <w:r w:rsidR="001C459C" w:rsidRPr="00524FC7">
        <w:rPr>
          <w:rFonts w:ascii="Arial" w:hAnsi="Arial" w:cs="Arial"/>
        </w:rPr>
        <w:t xml:space="preserve"> a terminé sa formation initiale depuis </w:t>
      </w:r>
      <w:r w:rsidR="00A24CCE" w:rsidRPr="00524FC7">
        <w:rPr>
          <w:rFonts w:ascii="Arial" w:hAnsi="Arial" w:cs="Arial"/>
        </w:rPr>
        <w:t xml:space="preserve">10 </w:t>
      </w:r>
      <w:r w:rsidR="001C459C" w:rsidRPr="00524FC7">
        <w:rPr>
          <w:rFonts w:ascii="Arial" w:hAnsi="Arial" w:cs="Arial"/>
        </w:rPr>
        <w:t>ans révolus, à la date de l’entrée en formation</w:t>
      </w:r>
      <w:r w:rsidR="00316A39" w:rsidRPr="00524FC7">
        <w:rPr>
          <w:rFonts w:ascii="Arial" w:hAnsi="Arial" w:cs="Arial"/>
        </w:rPr>
        <w:t> ;</w:t>
      </w:r>
    </w:p>
    <w:p w14:paraId="164F7B31" w14:textId="129C7203" w:rsidR="000A7E09" w:rsidRDefault="00E6419B" w:rsidP="00C273DA">
      <w:pPr>
        <w:pStyle w:val="Paragraphedeliste"/>
        <w:numPr>
          <w:ilvl w:val="0"/>
          <w:numId w:val="26"/>
        </w:numPr>
        <w:spacing w:before="120" w:after="120" w:line="259" w:lineRule="auto"/>
        <w:contextualSpacing w:val="0"/>
        <w:rPr>
          <w:rFonts w:ascii="Arial" w:hAnsi="Arial" w:cs="Arial"/>
        </w:rPr>
      </w:pPr>
      <w:proofErr w:type="gramStart"/>
      <w:r>
        <w:rPr>
          <w:rFonts w:ascii="Arial" w:hAnsi="Arial" w:cs="Arial"/>
        </w:rPr>
        <w:t>l</w:t>
      </w:r>
      <w:r w:rsidR="006A72AE" w:rsidRPr="00524FC7">
        <w:rPr>
          <w:rFonts w:ascii="Arial" w:hAnsi="Arial" w:cs="Arial"/>
        </w:rPr>
        <w:t>orsque</w:t>
      </w:r>
      <w:proofErr w:type="gramEnd"/>
      <w:r w:rsidR="000A7E09" w:rsidRPr="00524FC7">
        <w:rPr>
          <w:rFonts w:ascii="Arial" w:hAnsi="Arial" w:cs="Arial"/>
        </w:rPr>
        <w:t xml:space="preserve"> le </w:t>
      </w:r>
      <w:r w:rsidR="00DD345F" w:rsidRPr="00524FC7">
        <w:rPr>
          <w:rFonts w:ascii="Arial" w:hAnsi="Arial" w:cs="Arial"/>
        </w:rPr>
        <w:t>salarié</w:t>
      </w:r>
      <w:r w:rsidR="000A7E09" w:rsidRPr="00524FC7">
        <w:rPr>
          <w:rFonts w:ascii="Arial" w:hAnsi="Arial" w:cs="Arial"/>
        </w:rPr>
        <w:t xml:space="preserve"> bénéficie de l’obligation d’emploi prévue à l’article L</w:t>
      </w:r>
      <w:r w:rsidR="00A24CCE" w:rsidRPr="00524FC7">
        <w:rPr>
          <w:rFonts w:ascii="Arial" w:hAnsi="Arial" w:cs="Arial"/>
        </w:rPr>
        <w:t>.</w:t>
      </w:r>
      <w:r w:rsidR="000A7E09" w:rsidRPr="00524FC7">
        <w:rPr>
          <w:rFonts w:ascii="Arial" w:hAnsi="Arial" w:cs="Arial"/>
        </w:rPr>
        <w:t>5212-13 du code du travail, ou d’une affection de longue durée reconnue par la sécurité sociale</w:t>
      </w:r>
      <w:r w:rsidR="00A22FD0">
        <w:rPr>
          <w:rFonts w:ascii="Arial" w:hAnsi="Arial" w:cs="Arial"/>
        </w:rPr>
        <w:t> ;</w:t>
      </w:r>
    </w:p>
    <w:p w14:paraId="16CEA4E0" w14:textId="2DC16044" w:rsidR="00936628" w:rsidRDefault="00936628" w:rsidP="00936628">
      <w:pPr>
        <w:spacing w:before="120" w:after="120" w:line="259" w:lineRule="auto"/>
        <w:rPr>
          <w:rFonts w:ascii="Arial" w:hAnsi="Arial" w:cs="Arial"/>
        </w:rPr>
      </w:pPr>
    </w:p>
    <w:p w14:paraId="6E96D675" w14:textId="2BAE4AD4" w:rsidR="00936628" w:rsidRDefault="00936628" w:rsidP="00936628">
      <w:pPr>
        <w:spacing w:before="120" w:after="120" w:line="259" w:lineRule="auto"/>
        <w:rPr>
          <w:rFonts w:ascii="Arial" w:hAnsi="Arial" w:cs="Arial"/>
        </w:rPr>
      </w:pPr>
    </w:p>
    <w:p w14:paraId="58797876" w14:textId="77777777" w:rsidR="00936628" w:rsidRPr="00936628" w:rsidRDefault="00936628" w:rsidP="00936628">
      <w:pPr>
        <w:spacing w:before="120" w:after="120" w:line="259" w:lineRule="auto"/>
        <w:rPr>
          <w:rFonts w:ascii="Arial" w:hAnsi="Arial" w:cs="Arial"/>
        </w:rPr>
      </w:pPr>
    </w:p>
    <w:p w14:paraId="72131882" w14:textId="07735A51" w:rsidR="00F412C1" w:rsidRPr="00524FC7" w:rsidRDefault="00E6419B" w:rsidP="00C273DA">
      <w:pPr>
        <w:pStyle w:val="Paragraphedeliste"/>
        <w:numPr>
          <w:ilvl w:val="0"/>
          <w:numId w:val="26"/>
        </w:numPr>
        <w:spacing w:before="120" w:after="120" w:line="259" w:lineRule="auto"/>
        <w:contextualSpacing w:val="0"/>
        <w:rPr>
          <w:rFonts w:ascii="Arial" w:hAnsi="Arial" w:cs="Arial"/>
        </w:rPr>
      </w:pPr>
      <w:proofErr w:type="gramStart"/>
      <w:r>
        <w:rPr>
          <w:rFonts w:ascii="Arial" w:hAnsi="Arial" w:cs="Arial"/>
        </w:rPr>
        <w:lastRenderedPageBreak/>
        <w:t>l</w:t>
      </w:r>
      <w:r w:rsidR="006A72AE" w:rsidRPr="00524FC7">
        <w:rPr>
          <w:rFonts w:ascii="Arial" w:hAnsi="Arial" w:cs="Arial"/>
        </w:rPr>
        <w:t>orsque</w:t>
      </w:r>
      <w:proofErr w:type="gramEnd"/>
      <w:r w:rsidR="00A24CCE" w:rsidRPr="00524FC7">
        <w:rPr>
          <w:rFonts w:ascii="Arial" w:hAnsi="Arial" w:cs="Arial"/>
        </w:rPr>
        <w:t xml:space="preserve"> </w:t>
      </w:r>
      <w:r w:rsidR="001C459C" w:rsidRPr="00524FC7">
        <w:rPr>
          <w:rFonts w:ascii="Arial" w:hAnsi="Arial" w:cs="Arial"/>
        </w:rPr>
        <w:t xml:space="preserve">l’action de reconversion ou </w:t>
      </w:r>
      <w:r w:rsidR="00A22FD0">
        <w:rPr>
          <w:rFonts w:ascii="Arial" w:hAnsi="Arial" w:cs="Arial"/>
        </w:rPr>
        <w:t xml:space="preserve">de </w:t>
      </w:r>
      <w:r w:rsidR="001C459C" w:rsidRPr="00524FC7">
        <w:rPr>
          <w:rFonts w:ascii="Arial" w:hAnsi="Arial" w:cs="Arial"/>
        </w:rPr>
        <w:t>promotion par alternance a pour objet l’acquisition d’une Certification professionnelle supérieure de deux niveaux au moins</w:t>
      </w:r>
      <w:r w:rsidR="00A24CCE" w:rsidRPr="00524FC7">
        <w:rPr>
          <w:rStyle w:val="Appelnotedebasdep"/>
          <w:rFonts w:ascii="Arial" w:hAnsi="Arial" w:cs="Arial"/>
        </w:rPr>
        <w:footnoteReference w:id="7"/>
      </w:r>
      <w:r w:rsidR="001C459C" w:rsidRPr="00524FC7">
        <w:rPr>
          <w:rFonts w:ascii="Arial" w:hAnsi="Arial" w:cs="Arial"/>
        </w:rPr>
        <w:t>, par rapport au dernier diplôme (ou titre) obtenu</w:t>
      </w:r>
      <w:r w:rsidR="00117EB9" w:rsidRPr="00524FC7">
        <w:rPr>
          <w:rFonts w:ascii="Arial" w:hAnsi="Arial" w:cs="Arial"/>
        </w:rPr>
        <w:t xml:space="preserve"> par le salarié à la signature de l’avenant au contrat de </w:t>
      </w:r>
      <w:r w:rsidR="00865D76" w:rsidRPr="00524FC7">
        <w:rPr>
          <w:rFonts w:ascii="Arial" w:hAnsi="Arial" w:cs="Arial"/>
        </w:rPr>
        <w:t>travail.</w:t>
      </w:r>
    </w:p>
    <w:p w14:paraId="55EE3F2E" w14:textId="669FE13A" w:rsidR="009800C3" w:rsidRPr="00524FC7" w:rsidRDefault="009800C3" w:rsidP="00C273DA">
      <w:pPr>
        <w:spacing w:line="259" w:lineRule="auto"/>
        <w:rPr>
          <w:rFonts w:ascii="Arial" w:hAnsi="Arial" w:cs="Arial"/>
        </w:rPr>
      </w:pPr>
    </w:p>
    <w:p w14:paraId="16D33939" w14:textId="77777777" w:rsidR="002126D1" w:rsidRPr="00524FC7" w:rsidRDefault="002126D1" w:rsidP="00C273DA">
      <w:pPr>
        <w:spacing w:line="259" w:lineRule="auto"/>
        <w:rPr>
          <w:rFonts w:ascii="Arial" w:hAnsi="Arial" w:cs="Arial"/>
        </w:rPr>
      </w:pPr>
    </w:p>
    <w:p w14:paraId="712752A9" w14:textId="76211868" w:rsidR="003B5D36" w:rsidRPr="00524FC7" w:rsidRDefault="003B5D36" w:rsidP="00C273DA">
      <w:pPr>
        <w:pStyle w:val="Titre2"/>
        <w:tabs>
          <w:tab w:val="left" w:pos="1701"/>
        </w:tabs>
        <w:spacing w:line="259" w:lineRule="auto"/>
        <w:ind w:left="1560" w:hanging="1276"/>
        <w:rPr>
          <w:rFonts w:ascii="Arial" w:hAnsi="Arial" w:cs="Arial"/>
          <w:szCs w:val="22"/>
        </w:rPr>
      </w:pPr>
      <w:r w:rsidRPr="00524FC7">
        <w:rPr>
          <w:rFonts w:ascii="Arial" w:hAnsi="Arial" w:cs="Arial"/>
          <w:szCs w:val="22"/>
        </w:rPr>
        <w:t>Article 3.4. Information du CSE et des salariés</w:t>
      </w:r>
    </w:p>
    <w:p w14:paraId="3FD4B036" w14:textId="4046F7FA" w:rsidR="009800C3" w:rsidRPr="002126D1" w:rsidRDefault="003B5D36" w:rsidP="00C273DA">
      <w:pPr>
        <w:pStyle w:val="Titre2"/>
        <w:spacing w:after="0" w:line="259" w:lineRule="auto"/>
        <w:rPr>
          <w:rFonts w:ascii="Arial" w:hAnsi="Arial" w:cs="Arial"/>
          <w:b w:val="0"/>
          <w:szCs w:val="22"/>
        </w:rPr>
      </w:pPr>
      <w:r w:rsidRPr="00524FC7">
        <w:rPr>
          <w:rFonts w:ascii="Arial" w:hAnsi="Arial" w:cs="Arial"/>
          <w:b w:val="0"/>
          <w:szCs w:val="22"/>
        </w:rPr>
        <w:t>Le présent accord</w:t>
      </w:r>
      <w:r w:rsidRPr="00524FC7">
        <w:rPr>
          <w:rFonts w:ascii="Arial" w:hAnsi="Arial" w:cs="Arial"/>
          <w:b w:val="0"/>
          <w:bCs/>
          <w:szCs w:val="22"/>
        </w:rPr>
        <w:t xml:space="preserve"> </w:t>
      </w:r>
      <w:r w:rsidR="00A24CCE" w:rsidRPr="00524FC7">
        <w:rPr>
          <w:rFonts w:ascii="Arial" w:hAnsi="Arial" w:cs="Arial"/>
          <w:b w:val="0"/>
          <w:bCs/>
          <w:szCs w:val="22"/>
        </w:rPr>
        <w:t>est</w:t>
      </w:r>
      <w:r w:rsidR="00A24CCE" w:rsidRPr="00524FC7">
        <w:rPr>
          <w:rFonts w:ascii="Arial" w:hAnsi="Arial" w:cs="Arial"/>
          <w:b w:val="0"/>
          <w:szCs w:val="22"/>
        </w:rPr>
        <w:t xml:space="preserve"> </w:t>
      </w:r>
      <w:r w:rsidRPr="00524FC7">
        <w:rPr>
          <w:rFonts w:ascii="Arial" w:hAnsi="Arial" w:cs="Arial"/>
          <w:b w:val="0"/>
          <w:szCs w:val="22"/>
        </w:rPr>
        <w:t>applicable directement dans les entreprises après la publication de l’arrêté d’extension du ministère du Travail.</w:t>
      </w:r>
    </w:p>
    <w:p w14:paraId="0710AAB8" w14:textId="0C875FDE" w:rsidR="00A22FD0" w:rsidRDefault="00A22FD0" w:rsidP="00C273DA">
      <w:pPr>
        <w:spacing w:line="259" w:lineRule="auto"/>
        <w:rPr>
          <w:rFonts w:ascii="Arial" w:hAnsi="Arial" w:cs="Arial"/>
        </w:rPr>
      </w:pPr>
    </w:p>
    <w:p w14:paraId="0B1457CE" w14:textId="77777777" w:rsidR="002126D1" w:rsidRPr="00524FC7" w:rsidRDefault="002126D1" w:rsidP="00C273DA">
      <w:pPr>
        <w:spacing w:line="259" w:lineRule="auto"/>
        <w:rPr>
          <w:rFonts w:ascii="Arial" w:hAnsi="Arial" w:cs="Arial"/>
        </w:rPr>
      </w:pPr>
    </w:p>
    <w:p w14:paraId="32616FA5" w14:textId="77777777" w:rsidR="003B5D36" w:rsidRPr="00524FC7" w:rsidRDefault="003B5D36" w:rsidP="00C273DA">
      <w:pPr>
        <w:pStyle w:val="Titre2"/>
        <w:tabs>
          <w:tab w:val="left" w:pos="1843"/>
        </w:tabs>
        <w:spacing w:line="259" w:lineRule="auto"/>
        <w:ind w:left="1843" w:hanging="1134"/>
        <w:rPr>
          <w:rFonts w:ascii="Arial" w:hAnsi="Arial" w:cs="Arial"/>
          <w:szCs w:val="22"/>
        </w:rPr>
      </w:pPr>
      <w:r w:rsidRPr="00524FC7">
        <w:rPr>
          <w:rFonts w:ascii="Arial" w:hAnsi="Arial" w:cs="Arial"/>
          <w:szCs w:val="22"/>
        </w:rPr>
        <w:t>Article 3.4.1. Information du CSE</w:t>
      </w:r>
    </w:p>
    <w:p w14:paraId="52E3B846" w14:textId="112F63A7" w:rsidR="001A298C" w:rsidRPr="00524FC7" w:rsidRDefault="003B5D36" w:rsidP="00C273DA">
      <w:pPr>
        <w:pStyle w:val="NormalWeb"/>
        <w:spacing w:before="0" w:beforeAutospacing="0" w:after="0" w:afterAutospacing="0" w:line="259" w:lineRule="auto"/>
        <w:jc w:val="both"/>
        <w:rPr>
          <w:rFonts w:ascii="Arial" w:hAnsi="Arial" w:cs="Arial"/>
          <w:sz w:val="22"/>
          <w:szCs w:val="22"/>
        </w:rPr>
      </w:pPr>
      <w:r w:rsidRPr="00524FC7">
        <w:rPr>
          <w:rFonts w:ascii="Arial" w:hAnsi="Arial" w:cs="Arial"/>
          <w:sz w:val="22"/>
          <w:szCs w:val="22"/>
        </w:rPr>
        <w:t xml:space="preserve">Le CSE </w:t>
      </w:r>
      <w:r w:rsidR="00A22FD0">
        <w:rPr>
          <w:rFonts w:ascii="Arial" w:hAnsi="Arial" w:cs="Arial"/>
          <w:sz w:val="22"/>
          <w:szCs w:val="22"/>
        </w:rPr>
        <w:t>est</w:t>
      </w:r>
      <w:r w:rsidR="00A22FD0" w:rsidRPr="00524FC7">
        <w:rPr>
          <w:rFonts w:ascii="Arial" w:hAnsi="Arial" w:cs="Arial"/>
          <w:sz w:val="22"/>
          <w:szCs w:val="22"/>
        </w:rPr>
        <w:t xml:space="preserve"> </w:t>
      </w:r>
      <w:r w:rsidRPr="00524FC7">
        <w:rPr>
          <w:rFonts w:ascii="Arial" w:hAnsi="Arial" w:cs="Arial"/>
          <w:sz w:val="22"/>
          <w:szCs w:val="22"/>
        </w:rPr>
        <w:t xml:space="preserve">informé sur la mise en œuvre des actions de reconversion ou </w:t>
      </w:r>
      <w:r w:rsidR="00A22FD0">
        <w:rPr>
          <w:rFonts w:ascii="Arial" w:hAnsi="Arial" w:cs="Arial"/>
          <w:sz w:val="22"/>
          <w:szCs w:val="22"/>
        </w:rPr>
        <w:t xml:space="preserve">de </w:t>
      </w:r>
      <w:r w:rsidRPr="00524FC7">
        <w:rPr>
          <w:rFonts w:ascii="Arial" w:hAnsi="Arial" w:cs="Arial"/>
          <w:sz w:val="22"/>
          <w:szCs w:val="22"/>
        </w:rPr>
        <w:t xml:space="preserve">promotion par alternance dans l’entreprise, en particulier à l’occasion des consultations </w:t>
      </w:r>
      <w:r w:rsidRPr="00524FC7">
        <w:rPr>
          <w:rFonts w:ascii="Arial" w:hAnsi="Arial" w:cs="Arial"/>
          <w:bCs/>
          <w:sz w:val="22"/>
          <w:szCs w:val="22"/>
        </w:rPr>
        <w:t>prévue</w:t>
      </w:r>
      <w:r w:rsidR="00A24CCE" w:rsidRPr="00524FC7">
        <w:rPr>
          <w:rFonts w:ascii="Arial" w:hAnsi="Arial" w:cs="Arial"/>
          <w:bCs/>
          <w:sz w:val="22"/>
          <w:szCs w:val="22"/>
        </w:rPr>
        <w:t>s</w:t>
      </w:r>
      <w:r w:rsidR="00EC3A93" w:rsidRPr="00524FC7">
        <w:rPr>
          <w:rFonts w:ascii="Arial" w:hAnsi="Arial" w:cs="Arial"/>
          <w:sz w:val="22"/>
          <w:szCs w:val="22"/>
        </w:rPr>
        <w:t xml:space="preserve"> par le législateur en matière d’orientations stratégiques de </w:t>
      </w:r>
      <w:r w:rsidR="00A24CCE" w:rsidRPr="00524FC7">
        <w:rPr>
          <w:rFonts w:ascii="Arial" w:hAnsi="Arial" w:cs="Arial"/>
          <w:bCs/>
          <w:sz w:val="22"/>
          <w:szCs w:val="22"/>
        </w:rPr>
        <w:t>l’entreprise</w:t>
      </w:r>
      <w:r w:rsidR="005C5837" w:rsidRPr="00524FC7">
        <w:rPr>
          <w:rFonts w:ascii="Arial" w:hAnsi="Arial" w:cs="Arial"/>
          <w:sz w:val="22"/>
          <w:szCs w:val="22"/>
        </w:rPr>
        <w:t>,</w:t>
      </w:r>
      <w:r w:rsidR="00EC3A93" w:rsidRPr="00524FC7">
        <w:rPr>
          <w:rFonts w:ascii="Arial" w:hAnsi="Arial" w:cs="Arial"/>
          <w:sz w:val="22"/>
          <w:szCs w:val="22"/>
        </w:rPr>
        <w:t xml:space="preserve"> et de politique sociale de </w:t>
      </w:r>
      <w:r w:rsidR="00EC3A93" w:rsidRPr="00524FC7">
        <w:rPr>
          <w:rFonts w:ascii="Arial" w:hAnsi="Arial" w:cs="Arial"/>
          <w:bCs/>
          <w:sz w:val="22"/>
          <w:szCs w:val="22"/>
        </w:rPr>
        <w:t>l</w:t>
      </w:r>
      <w:r w:rsidR="00A24CCE" w:rsidRPr="00524FC7">
        <w:rPr>
          <w:rFonts w:ascii="Arial" w:hAnsi="Arial" w:cs="Arial"/>
          <w:bCs/>
          <w:sz w:val="22"/>
          <w:szCs w:val="22"/>
        </w:rPr>
        <w:t>’</w:t>
      </w:r>
      <w:r w:rsidR="00EC3A93" w:rsidRPr="00524FC7">
        <w:rPr>
          <w:rFonts w:ascii="Arial" w:hAnsi="Arial" w:cs="Arial"/>
          <w:bCs/>
          <w:sz w:val="22"/>
          <w:szCs w:val="22"/>
        </w:rPr>
        <w:t>entreprise</w:t>
      </w:r>
      <w:r w:rsidR="00EC3A93" w:rsidRPr="00524FC7">
        <w:rPr>
          <w:rFonts w:ascii="Arial" w:hAnsi="Arial" w:cs="Arial"/>
          <w:sz w:val="22"/>
          <w:szCs w:val="22"/>
        </w:rPr>
        <w:t xml:space="preserve">, des conditions de travail et de </w:t>
      </w:r>
      <w:r w:rsidR="00EC3A93" w:rsidRPr="00524FC7">
        <w:rPr>
          <w:rFonts w:ascii="Arial" w:hAnsi="Arial" w:cs="Arial"/>
          <w:bCs/>
          <w:sz w:val="22"/>
          <w:szCs w:val="22"/>
        </w:rPr>
        <w:t>l</w:t>
      </w:r>
      <w:r w:rsidR="00A24CCE" w:rsidRPr="00524FC7">
        <w:rPr>
          <w:rFonts w:ascii="Arial" w:hAnsi="Arial" w:cs="Arial"/>
          <w:bCs/>
          <w:sz w:val="22"/>
          <w:szCs w:val="22"/>
        </w:rPr>
        <w:t>’</w:t>
      </w:r>
      <w:r w:rsidR="00EC3A93" w:rsidRPr="00524FC7">
        <w:rPr>
          <w:rFonts w:ascii="Arial" w:hAnsi="Arial" w:cs="Arial"/>
          <w:bCs/>
          <w:sz w:val="22"/>
          <w:szCs w:val="22"/>
        </w:rPr>
        <w:t>emploi</w:t>
      </w:r>
      <w:r w:rsidR="00C646C6" w:rsidRPr="00524FC7">
        <w:rPr>
          <w:rFonts w:ascii="Arial" w:hAnsi="Arial" w:cs="Arial"/>
          <w:bCs/>
          <w:sz w:val="22"/>
          <w:szCs w:val="22"/>
        </w:rPr>
        <w:t xml:space="preserve">. </w:t>
      </w:r>
      <w:r w:rsidR="001A298C" w:rsidRPr="00524FC7">
        <w:rPr>
          <w:rFonts w:ascii="Arial" w:hAnsi="Arial" w:cs="Arial"/>
          <w:sz w:val="22"/>
          <w:szCs w:val="22"/>
        </w:rPr>
        <w:t>A cette occasion, l’entreprise identif</w:t>
      </w:r>
      <w:r w:rsidR="00A24CCE" w:rsidRPr="00524FC7">
        <w:rPr>
          <w:rFonts w:ascii="Arial" w:hAnsi="Arial" w:cs="Arial"/>
          <w:sz w:val="22"/>
          <w:szCs w:val="22"/>
        </w:rPr>
        <w:t>i</w:t>
      </w:r>
      <w:r w:rsidR="001A298C" w:rsidRPr="00524FC7">
        <w:rPr>
          <w:rFonts w:ascii="Arial" w:hAnsi="Arial" w:cs="Arial"/>
          <w:sz w:val="22"/>
          <w:szCs w:val="22"/>
        </w:rPr>
        <w:t>e ses besoins et les métiers porteurs afin que les salariés puissent se projeter sur des métiers émergents</w:t>
      </w:r>
      <w:r w:rsidR="00574FB2" w:rsidRPr="00524FC7">
        <w:rPr>
          <w:rFonts w:ascii="Arial" w:hAnsi="Arial" w:cs="Arial"/>
          <w:sz w:val="22"/>
          <w:szCs w:val="22"/>
        </w:rPr>
        <w:t xml:space="preserve"> ou en tension</w:t>
      </w:r>
      <w:r w:rsidR="001A298C" w:rsidRPr="00524FC7">
        <w:rPr>
          <w:rFonts w:ascii="Arial" w:hAnsi="Arial" w:cs="Arial"/>
          <w:sz w:val="22"/>
          <w:szCs w:val="22"/>
        </w:rPr>
        <w:t xml:space="preserve"> et être acteurs de leur avenir professionnel.</w:t>
      </w:r>
      <w:r w:rsidR="00C646C6" w:rsidRPr="00524FC7">
        <w:rPr>
          <w:rFonts w:ascii="Arial" w:hAnsi="Arial" w:cs="Arial"/>
          <w:sz w:val="22"/>
          <w:szCs w:val="22"/>
        </w:rPr>
        <w:t xml:space="preserve"> Ces éléments sont communiqués à la branche Banque afin d’assurer un suivi centralisé</w:t>
      </w:r>
      <w:r w:rsidR="008B2C5A" w:rsidRPr="00524FC7">
        <w:rPr>
          <w:rFonts w:ascii="Arial" w:hAnsi="Arial" w:cs="Arial"/>
          <w:sz w:val="22"/>
          <w:szCs w:val="22"/>
        </w:rPr>
        <w:t xml:space="preserve">. </w:t>
      </w:r>
      <w:r w:rsidR="008B2C5A" w:rsidRPr="00524FC7">
        <w:rPr>
          <w:rFonts w:ascii="Arial" w:hAnsi="Arial" w:cs="Arial"/>
          <w:bCs/>
          <w:sz w:val="22"/>
          <w:szCs w:val="22"/>
        </w:rPr>
        <w:t>L’entreprise fixe les modalités de suivi de la mise en œuvre de la Pro-A.</w:t>
      </w:r>
    </w:p>
    <w:p w14:paraId="453483C6" w14:textId="46A0C621" w:rsidR="009256D1" w:rsidRDefault="009256D1" w:rsidP="00C273DA">
      <w:pPr>
        <w:spacing w:line="259" w:lineRule="auto"/>
      </w:pPr>
    </w:p>
    <w:p w14:paraId="20DDAA9E" w14:textId="77777777" w:rsidR="00A22FD0" w:rsidRPr="00524FC7" w:rsidRDefault="00A22FD0" w:rsidP="00C273DA">
      <w:pPr>
        <w:spacing w:line="259" w:lineRule="auto"/>
      </w:pPr>
    </w:p>
    <w:p w14:paraId="4FCC97A3" w14:textId="77777777" w:rsidR="003B5D36" w:rsidRPr="00524FC7" w:rsidRDefault="003B5D36" w:rsidP="00C273DA">
      <w:pPr>
        <w:pStyle w:val="Titre2"/>
        <w:tabs>
          <w:tab w:val="left" w:pos="1843"/>
        </w:tabs>
        <w:spacing w:line="259" w:lineRule="auto"/>
        <w:ind w:left="1843" w:hanging="1134"/>
        <w:rPr>
          <w:rFonts w:ascii="Arial" w:hAnsi="Arial" w:cs="Arial"/>
          <w:szCs w:val="22"/>
        </w:rPr>
      </w:pPr>
      <w:r w:rsidRPr="00524FC7">
        <w:rPr>
          <w:rFonts w:ascii="Arial" w:hAnsi="Arial" w:cs="Arial"/>
          <w:szCs w:val="22"/>
        </w:rPr>
        <w:t>Article 3.4.2. Information des salariés</w:t>
      </w:r>
    </w:p>
    <w:p w14:paraId="753925F5" w14:textId="76496F93" w:rsidR="003B5D36" w:rsidRPr="00524FC7" w:rsidRDefault="003B5D36" w:rsidP="00C273DA">
      <w:pPr>
        <w:pStyle w:val="Titre2"/>
        <w:spacing w:line="259" w:lineRule="auto"/>
        <w:rPr>
          <w:rFonts w:ascii="Arial" w:hAnsi="Arial" w:cs="Arial"/>
          <w:b w:val="0"/>
          <w:szCs w:val="22"/>
        </w:rPr>
      </w:pPr>
      <w:r w:rsidRPr="00524FC7">
        <w:rPr>
          <w:rFonts w:ascii="Arial" w:hAnsi="Arial" w:cs="Arial"/>
          <w:b w:val="0"/>
          <w:szCs w:val="22"/>
        </w:rPr>
        <w:t xml:space="preserve">Pour favoriser l’accès à la reconversion ou </w:t>
      </w:r>
      <w:r w:rsidR="00A22FD0">
        <w:rPr>
          <w:rFonts w:ascii="Arial" w:hAnsi="Arial" w:cs="Arial"/>
          <w:b w:val="0"/>
          <w:szCs w:val="22"/>
        </w:rPr>
        <w:t xml:space="preserve">à la </w:t>
      </w:r>
      <w:r w:rsidRPr="00524FC7">
        <w:rPr>
          <w:rFonts w:ascii="Arial" w:hAnsi="Arial" w:cs="Arial"/>
          <w:b w:val="0"/>
          <w:szCs w:val="22"/>
        </w:rPr>
        <w:t>promotion par alternance, l’entreprise informe</w:t>
      </w:r>
      <w:r w:rsidR="005C5837" w:rsidRPr="00524FC7">
        <w:rPr>
          <w:rFonts w:ascii="Arial" w:hAnsi="Arial" w:cs="Arial"/>
          <w:b w:val="0"/>
          <w:szCs w:val="22"/>
        </w:rPr>
        <w:t>,</w:t>
      </w:r>
      <w:r w:rsidRPr="00524FC7">
        <w:rPr>
          <w:rFonts w:ascii="Arial" w:hAnsi="Arial" w:cs="Arial"/>
          <w:b w:val="0"/>
          <w:szCs w:val="22"/>
        </w:rPr>
        <w:t xml:space="preserve"> par tout moyen</w:t>
      </w:r>
      <w:r w:rsidR="005C5837" w:rsidRPr="00524FC7">
        <w:rPr>
          <w:rFonts w:ascii="Arial" w:hAnsi="Arial" w:cs="Arial"/>
          <w:b w:val="0"/>
          <w:szCs w:val="22"/>
        </w:rPr>
        <w:t>,</w:t>
      </w:r>
      <w:r w:rsidRPr="00524FC7">
        <w:rPr>
          <w:rFonts w:ascii="Arial" w:hAnsi="Arial" w:cs="Arial"/>
          <w:b w:val="0"/>
          <w:szCs w:val="22"/>
        </w:rPr>
        <w:t xml:space="preserve"> les salariés éligibles au dispositif de son existence et de son fonctionnement, cela peut notamment être le cas lors de l’entretien professionnel</w:t>
      </w:r>
      <w:r w:rsidR="005C5837" w:rsidRPr="00524FC7">
        <w:rPr>
          <w:rFonts w:ascii="Arial" w:hAnsi="Arial" w:cs="Arial"/>
          <w:b w:val="0"/>
          <w:szCs w:val="22"/>
        </w:rPr>
        <w:t>.</w:t>
      </w:r>
      <w:r w:rsidRPr="00524FC7">
        <w:rPr>
          <w:rFonts w:ascii="Arial" w:hAnsi="Arial" w:cs="Arial"/>
          <w:b w:val="0"/>
          <w:szCs w:val="22"/>
        </w:rPr>
        <w:t xml:space="preserve"> </w:t>
      </w:r>
    </w:p>
    <w:p w14:paraId="13DD6BE4" w14:textId="0C80AFF9" w:rsidR="003B5D36" w:rsidRPr="00524FC7" w:rsidRDefault="008F307C" w:rsidP="00C273DA">
      <w:pPr>
        <w:pStyle w:val="Titre2"/>
        <w:spacing w:after="0" w:line="259" w:lineRule="auto"/>
        <w:rPr>
          <w:rFonts w:ascii="Arial" w:hAnsi="Arial" w:cs="Arial"/>
          <w:b w:val="0"/>
          <w:bCs/>
          <w:szCs w:val="22"/>
        </w:rPr>
      </w:pPr>
      <w:r w:rsidRPr="00524FC7">
        <w:rPr>
          <w:rFonts w:ascii="Arial" w:hAnsi="Arial" w:cs="Arial"/>
          <w:b w:val="0"/>
          <w:bCs/>
          <w:szCs w:val="22"/>
        </w:rPr>
        <w:t xml:space="preserve">Les salariés éligibles à la Pro-A qui le souhaitent peuvent demander à avoir un entretien avec un </w:t>
      </w:r>
      <w:r w:rsidR="007D1DC7" w:rsidRPr="00524FC7">
        <w:rPr>
          <w:rFonts w:ascii="Arial" w:hAnsi="Arial" w:cs="Arial"/>
          <w:b w:val="0"/>
          <w:bCs/>
          <w:szCs w:val="22"/>
        </w:rPr>
        <w:t>membre</w:t>
      </w:r>
      <w:r w:rsidRPr="00524FC7">
        <w:rPr>
          <w:rFonts w:ascii="Arial" w:hAnsi="Arial" w:cs="Arial"/>
          <w:b w:val="0"/>
          <w:bCs/>
          <w:szCs w:val="22"/>
        </w:rPr>
        <w:t xml:space="preserve"> des ressources humaines pour aborder leur situation professionnelle, leur parcours de carrière, et solliciter le cas échéant la mise en œuvre d’une action de reconversion ou promotion par alternance.</w:t>
      </w:r>
    </w:p>
    <w:p w14:paraId="1FB7357A" w14:textId="59B8E9EF" w:rsidR="009256D1" w:rsidRDefault="009256D1" w:rsidP="00C273DA">
      <w:pPr>
        <w:spacing w:line="259" w:lineRule="auto"/>
        <w:rPr>
          <w:rFonts w:ascii="Arial" w:hAnsi="Arial" w:cs="Arial"/>
        </w:rPr>
      </w:pPr>
    </w:p>
    <w:p w14:paraId="25F349D2" w14:textId="77777777" w:rsidR="00A22FD0" w:rsidRPr="00524FC7" w:rsidRDefault="00A22FD0" w:rsidP="00C273DA">
      <w:pPr>
        <w:spacing w:line="259" w:lineRule="auto"/>
        <w:rPr>
          <w:rFonts w:ascii="Arial" w:hAnsi="Arial" w:cs="Arial"/>
        </w:rPr>
      </w:pPr>
    </w:p>
    <w:p w14:paraId="262823EE" w14:textId="0384272D" w:rsidR="00AD7570" w:rsidRPr="00524FC7" w:rsidRDefault="00AD7570" w:rsidP="00C273DA">
      <w:pPr>
        <w:pStyle w:val="Titre2"/>
        <w:tabs>
          <w:tab w:val="left" w:pos="1701"/>
        </w:tabs>
        <w:spacing w:line="259" w:lineRule="auto"/>
        <w:ind w:left="1560" w:hanging="1276"/>
        <w:rPr>
          <w:rFonts w:ascii="Arial" w:hAnsi="Arial" w:cs="Arial"/>
          <w:szCs w:val="22"/>
        </w:rPr>
      </w:pPr>
      <w:r w:rsidRPr="00524FC7">
        <w:rPr>
          <w:rFonts w:ascii="Arial" w:hAnsi="Arial" w:cs="Arial"/>
          <w:szCs w:val="22"/>
        </w:rPr>
        <w:t>Arti</w:t>
      </w:r>
      <w:r w:rsidR="00DC6D96" w:rsidRPr="00524FC7">
        <w:rPr>
          <w:rFonts w:ascii="Arial" w:hAnsi="Arial" w:cs="Arial"/>
          <w:szCs w:val="22"/>
        </w:rPr>
        <w:t>cle 3.</w:t>
      </w:r>
      <w:r w:rsidR="003B5D36" w:rsidRPr="00524FC7">
        <w:rPr>
          <w:rFonts w:ascii="Arial" w:hAnsi="Arial" w:cs="Arial"/>
          <w:szCs w:val="22"/>
        </w:rPr>
        <w:t xml:space="preserve"> 5</w:t>
      </w:r>
      <w:r w:rsidR="00501F7A" w:rsidRPr="00524FC7">
        <w:rPr>
          <w:rFonts w:ascii="Arial" w:hAnsi="Arial" w:cs="Arial"/>
          <w:szCs w:val="22"/>
        </w:rPr>
        <w:t xml:space="preserve">. Modalité et déroulement de la </w:t>
      </w:r>
      <w:bookmarkStart w:id="1" w:name="_Hlk97210674"/>
      <w:r w:rsidR="00501F7A" w:rsidRPr="00524FC7">
        <w:rPr>
          <w:rFonts w:ascii="Arial" w:hAnsi="Arial" w:cs="Arial"/>
          <w:szCs w:val="22"/>
        </w:rPr>
        <w:t>reconversion ou promotion par alternance</w:t>
      </w:r>
    </w:p>
    <w:bookmarkEnd w:id="1"/>
    <w:p w14:paraId="527EF82F" w14:textId="5D78D4CB" w:rsidR="00975AFC" w:rsidRPr="00524FC7" w:rsidRDefault="00975AFC" w:rsidP="00C273DA">
      <w:pPr>
        <w:pStyle w:val="Titre2"/>
        <w:tabs>
          <w:tab w:val="left" w:pos="1843"/>
        </w:tabs>
        <w:spacing w:line="259" w:lineRule="auto"/>
        <w:ind w:left="1843" w:hanging="1134"/>
        <w:rPr>
          <w:rFonts w:ascii="Arial" w:hAnsi="Arial" w:cs="Arial"/>
          <w:szCs w:val="22"/>
        </w:rPr>
      </w:pPr>
      <w:r w:rsidRPr="00524FC7">
        <w:rPr>
          <w:rFonts w:ascii="Arial" w:hAnsi="Arial" w:cs="Arial"/>
          <w:szCs w:val="22"/>
        </w:rPr>
        <w:t>Article 3.5.1. Avenant au contrat de travail</w:t>
      </w:r>
    </w:p>
    <w:p w14:paraId="6FFFF723" w14:textId="7AF471F9" w:rsidR="004251F9" w:rsidRDefault="00592031" w:rsidP="00C273DA">
      <w:pPr>
        <w:spacing w:line="259" w:lineRule="auto"/>
        <w:rPr>
          <w:rFonts w:ascii="Arial" w:hAnsi="Arial" w:cs="Arial"/>
        </w:rPr>
      </w:pPr>
      <w:r w:rsidRPr="00524FC7">
        <w:rPr>
          <w:rFonts w:ascii="Arial" w:hAnsi="Arial" w:cs="Arial"/>
        </w:rPr>
        <w:t xml:space="preserve">La mise en œuvre de la reconversion ou promotion par alternance donnera lieu à la conclusion d’un avenant au contrat de travail selon les conditions et modalités prévues à l’article L.6324-6 du code du travail. Cet avenant </w:t>
      </w:r>
      <w:r w:rsidR="0017430E" w:rsidRPr="00524FC7">
        <w:rPr>
          <w:rFonts w:ascii="Arial" w:hAnsi="Arial" w:cs="Arial"/>
        </w:rPr>
        <w:t xml:space="preserve">précise la durée et l’objet de la </w:t>
      </w:r>
      <w:r w:rsidR="004251F9">
        <w:rPr>
          <w:rFonts w:ascii="Arial" w:hAnsi="Arial" w:cs="Arial"/>
        </w:rPr>
        <w:t>reconversion ou de la promotion par alternance. L’avenant au contrat est déposé selon les modalités prévues à l’article L. 6325-5 du code du travail.</w:t>
      </w:r>
    </w:p>
    <w:p w14:paraId="54A3E8CB" w14:textId="77777777" w:rsidR="004251F9" w:rsidRDefault="004251F9" w:rsidP="00C273DA">
      <w:pPr>
        <w:spacing w:line="259" w:lineRule="auto"/>
        <w:rPr>
          <w:rFonts w:ascii="Arial" w:hAnsi="Arial" w:cs="Arial"/>
        </w:rPr>
      </w:pPr>
    </w:p>
    <w:p w14:paraId="06107785" w14:textId="77777777" w:rsidR="00E6419B" w:rsidRPr="00524FC7" w:rsidRDefault="00E6419B" w:rsidP="00C273DA">
      <w:pPr>
        <w:spacing w:line="259" w:lineRule="auto"/>
        <w:rPr>
          <w:rFonts w:ascii="Arial" w:hAnsi="Arial" w:cs="Arial"/>
          <w:bCs/>
        </w:rPr>
      </w:pPr>
    </w:p>
    <w:p w14:paraId="083CCF16" w14:textId="300B4797" w:rsidR="00777EA3" w:rsidRPr="003302DB" w:rsidRDefault="00777EA3" w:rsidP="00C273DA">
      <w:pPr>
        <w:pStyle w:val="Titre2"/>
        <w:tabs>
          <w:tab w:val="left" w:pos="1843"/>
        </w:tabs>
        <w:spacing w:line="259" w:lineRule="auto"/>
        <w:ind w:left="1843" w:hanging="1134"/>
        <w:rPr>
          <w:rFonts w:ascii="Arial" w:hAnsi="Arial" w:cs="Arial"/>
          <w:szCs w:val="22"/>
        </w:rPr>
      </w:pPr>
      <w:r w:rsidRPr="003302DB">
        <w:rPr>
          <w:rFonts w:ascii="Arial" w:hAnsi="Arial" w:cs="Arial"/>
          <w:szCs w:val="22"/>
        </w:rPr>
        <w:t xml:space="preserve">Article 3.5.2 Déroulement de la </w:t>
      </w:r>
      <w:r w:rsidR="00BA5D91" w:rsidRPr="003302DB">
        <w:rPr>
          <w:rFonts w:ascii="Arial" w:hAnsi="Arial" w:cs="Arial"/>
          <w:szCs w:val="22"/>
        </w:rPr>
        <w:t>formation</w:t>
      </w:r>
    </w:p>
    <w:p w14:paraId="6641B5E4" w14:textId="4E8044E0" w:rsidR="00777EA3" w:rsidRPr="003302DB" w:rsidRDefault="00777EA3" w:rsidP="00C273DA">
      <w:pPr>
        <w:spacing w:after="120" w:line="259" w:lineRule="auto"/>
        <w:rPr>
          <w:rFonts w:ascii="Arial" w:hAnsi="Arial" w:cs="Arial"/>
          <w:bCs/>
        </w:rPr>
      </w:pPr>
      <w:r w:rsidRPr="003302DB">
        <w:rPr>
          <w:rFonts w:ascii="Arial" w:hAnsi="Arial" w:cs="Arial"/>
          <w:bCs/>
        </w:rPr>
        <w:t xml:space="preserve">Les actions de formation ou les actions permettant de faire valider les acquis de l’expérience peuvent se dérouler en tout ou </w:t>
      </w:r>
      <w:r w:rsidR="00E6419B" w:rsidRPr="003302DB">
        <w:rPr>
          <w:rFonts w:ascii="Arial" w:hAnsi="Arial" w:cs="Arial"/>
          <w:bCs/>
        </w:rPr>
        <w:t>partie </w:t>
      </w:r>
      <w:r w:rsidRPr="003302DB">
        <w:rPr>
          <w:rFonts w:ascii="Arial" w:hAnsi="Arial" w:cs="Arial"/>
          <w:bCs/>
        </w:rPr>
        <w:t xml:space="preserve">: </w:t>
      </w:r>
    </w:p>
    <w:p w14:paraId="01EBD27C" w14:textId="64009E75" w:rsidR="00777EA3" w:rsidRPr="003302DB" w:rsidRDefault="00777EA3" w:rsidP="00C273DA">
      <w:pPr>
        <w:pStyle w:val="Paragraphedeliste"/>
        <w:numPr>
          <w:ilvl w:val="0"/>
          <w:numId w:val="25"/>
        </w:numPr>
        <w:spacing w:after="120" w:line="259" w:lineRule="auto"/>
        <w:rPr>
          <w:rFonts w:ascii="Arial" w:hAnsi="Arial" w:cs="Arial"/>
          <w:bCs/>
        </w:rPr>
      </w:pPr>
      <w:proofErr w:type="gramStart"/>
      <w:r w:rsidRPr="003302DB">
        <w:rPr>
          <w:rFonts w:ascii="Arial" w:hAnsi="Arial" w:cs="Arial"/>
          <w:bCs/>
        </w:rPr>
        <w:lastRenderedPageBreak/>
        <w:t>pendant</w:t>
      </w:r>
      <w:proofErr w:type="gramEnd"/>
      <w:r w:rsidRPr="003302DB">
        <w:rPr>
          <w:rFonts w:ascii="Arial" w:hAnsi="Arial" w:cs="Arial"/>
          <w:bCs/>
        </w:rPr>
        <w:t xml:space="preserve"> le temps de travail, avec maintien de la rémunération</w:t>
      </w:r>
      <w:r w:rsidR="00F84841" w:rsidRPr="003302DB">
        <w:rPr>
          <w:rFonts w:ascii="Arial" w:hAnsi="Arial" w:cs="Arial"/>
          <w:bCs/>
        </w:rPr>
        <w:t xml:space="preserve"> ainsi que des avantages </w:t>
      </w:r>
      <w:r w:rsidR="00E6419B" w:rsidRPr="003302DB">
        <w:rPr>
          <w:rFonts w:ascii="Arial" w:hAnsi="Arial" w:cs="Arial"/>
          <w:bCs/>
        </w:rPr>
        <w:t>sociaux </w:t>
      </w:r>
      <w:r w:rsidRPr="003302DB">
        <w:rPr>
          <w:rFonts w:ascii="Arial" w:hAnsi="Arial" w:cs="Arial"/>
          <w:bCs/>
        </w:rPr>
        <w:t>;</w:t>
      </w:r>
    </w:p>
    <w:p w14:paraId="1F01C153" w14:textId="5AF27115" w:rsidR="00777EA3" w:rsidRPr="003302DB" w:rsidRDefault="00777EA3" w:rsidP="00C273DA">
      <w:pPr>
        <w:pStyle w:val="Paragraphedeliste"/>
        <w:numPr>
          <w:ilvl w:val="0"/>
          <w:numId w:val="25"/>
        </w:numPr>
        <w:spacing w:after="120" w:line="259" w:lineRule="auto"/>
        <w:rPr>
          <w:rFonts w:ascii="Arial" w:hAnsi="Arial" w:cs="Arial"/>
          <w:bCs/>
        </w:rPr>
      </w:pPr>
      <w:proofErr w:type="gramStart"/>
      <w:r w:rsidRPr="003302DB">
        <w:rPr>
          <w:rFonts w:ascii="Arial" w:hAnsi="Arial" w:cs="Arial"/>
          <w:bCs/>
        </w:rPr>
        <w:t>en</w:t>
      </w:r>
      <w:proofErr w:type="gramEnd"/>
      <w:r w:rsidRPr="003302DB">
        <w:rPr>
          <w:rFonts w:ascii="Arial" w:hAnsi="Arial" w:cs="Arial"/>
          <w:bCs/>
        </w:rPr>
        <w:t xml:space="preserve"> dehors du temps de travail, avec l’accord écrit du salarié dans le respect des dispositions légales et conventionnelles</w:t>
      </w:r>
      <w:r w:rsidR="00E6419B" w:rsidRPr="003302DB">
        <w:rPr>
          <w:rFonts w:ascii="Arial" w:hAnsi="Arial" w:cs="Arial"/>
          <w:bCs/>
        </w:rPr>
        <w:t>.</w:t>
      </w:r>
    </w:p>
    <w:p w14:paraId="3E215BE2" w14:textId="2D0F3C71" w:rsidR="00E1776A" w:rsidRDefault="004251F9" w:rsidP="00C273DA">
      <w:pPr>
        <w:spacing w:line="259" w:lineRule="auto"/>
        <w:rPr>
          <w:rFonts w:ascii="Arial" w:hAnsi="Arial" w:cs="Arial"/>
        </w:rPr>
      </w:pPr>
      <w:r>
        <w:rPr>
          <w:rFonts w:ascii="Arial" w:hAnsi="Arial" w:cs="Arial"/>
        </w:rPr>
        <w:t>Le salarié et l’entreprise fixent notamment le « programme de formation » en précisant ses objectifs, le calendrier et ses modalités d’organisation.</w:t>
      </w:r>
    </w:p>
    <w:p w14:paraId="3455CFF0" w14:textId="1F480D83" w:rsidR="002126D1" w:rsidRDefault="002126D1" w:rsidP="00C273DA">
      <w:pPr>
        <w:spacing w:line="259" w:lineRule="auto"/>
        <w:rPr>
          <w:rFonts w:ascii="Arial" w:hAnsi="Arial" w:cs="Arial"/>
        </w:rPr>
      </w:pPr>
    </w:p>
    <w:p w14:paraId="2A3B170F" w14:textId="77777777" w:rsidR="00917711" w:rsidRPr="00524FC7" w:rsidRDefault="00917711" w:rsidP="00C273DA">
      <w:pPr>
        <w:spacing w:line="259" w:lineRule="auto"/>
        <w:rPr>
          <w:rFonts w:ascii="Arial" w:hAnsi="Arial" w:cs="Arial"/>
        </w:rPr>
      </w:pPr>
    </w:p>
    <w:p w14:paraId="4E95EACC" w14:textId="3638A072" w:rsidR="00975AFC" w:rsidRPr="00524FC7" w:rsidRDefault="00975AFC" w:rsidP="00C273DA">
      <w:pPr>
        <w:pStyle w:val="Titre2"/>
        <w:tabs>
          <w:tab w:val="left" w:pos="1843"/>
        </w:tabs>
        <w:spacing w:line="259" w:lineRule="auto"/>
        <w:ind w:left="1843" w:hanging="1134"/>
        <w:rPr>
          <w:rFonts w:ascii="Arial" w:hAnsi="Arial" w:cs="Arial"/>
          <w:szCs w:val="22"/>
        </w:rPr>
      </w:pPr>
      <w:r w:rsidRPr="00524FC7">
        <w:rPr>
          <w:rFonts w:ascii="Arial" w:hAnsi="Arial" w:cs="Arial"/>
          <w:szCs w:val="22"/>
        </w:rPr>
        <w:t>Article 3.5.</w:t>
      </w:r>
      <w:r w:rsidR="00BA5D91" w:rsidRPr="00524FC7">
        <w:rPr>
          <w:rFonts w:ascii="Arial" w:hAnsi="Arial" w:cs="Arial"/>
          <w:szCs w:val="22"/>
        </w:rPr>
        <w:t>3</w:t>
      </w:r>
      <w:r w:rsidRPr="00524FC7">
        <w:rPr>
          <w:rFonts w:ascii="Arial" w:hAnsi="Arial" w:cs="Arial"/>
          <w:szCs w:val="22"/>
        </w:rPr>
        <w:t>. Tutorat</w:t>
      </w:r>
    </w:p>
    <w:p w14:paraId="64B3CC23" w14:textId="0D92DF39" w:rsidR="00975AFC" w:rsidRPr="003302DB" w:rsidRDefault="00975AFC" w:rsidP="00C273DA">
      <w:pPr>
        <w:spacing w:after="120" w:line="259" w:lineRule="auto"/>
        <w:rPr>
          <w:rFonts w:ascii="Arial" w:hAnsi="Arial" w:cs="Arial"/>
        </w:rPr>
      </w:pPr>
      <w:r w:rsidRPr="00524FC7">
        <w:rPr>
          <w:rFonts w:ascii="Arial" w:hAnsi="Arial" w:cs="Arial"/>
        </w:rPr>
        <w:t>Pour chaque salarié qui effectue une action de formation dans le cadre d’une reconversion ou promotion par alternance, un tuteur sera choisi pour l’accompagner tout au long de son parcours, parmi les salariés qualifiés et volontaires.</w:t>
      </w:r>
      <w:r w:rsidR="00101025" w:rsidRPr="00524FC7">
        <w:rPr>
          <w:rFonts w:ascii="Arial" w:hAnsi="Arial" w:cs="Arial"/>
        </w:rPr>
        <w:t xml:space="preserve"> L’employeur s’assure que </w:t>
      </w:r>
      <w:r w:rsidR="00101025" w:rsidRPr="003302DB">
        <w:rPr>
          <w:rFonts w:ascii="Arial" w:hAnsi="Arial" w:cs="Arial"/>
        </w:rPr>
        <w:t>celui-ci a une disponibilité suffisante pour l’exercice de son activité tutorale</w:t>
      </w:r>
      <w:r w:rsidR="00CD7743">
        <w:rPr>
          <w:rFonts w:ascii="Arial" w:hAnsi="Arial" w:cs="Arial"/>
        </w:rPr>
        <w:t>.</w:t>
      </w:r>
      <w:r w:rsidR="00AE6BB6" w:rsidRPr="003302DB">
        <w:rPr>
          <w:rFonts w:ascii="Arial" w:hAnsi="Arial" w:cs="Arial"/>
        </w:rPr>
        <w:t xml:space="preserve"> Il adapte</w:t>
      </w:r>
      <w:r w:rsidR="004E4D8E" w:rsidRPr="003302DB">
        <w:rPr>
          <w:rFonts w:ascii="Arial" w:hAnsi="Arial" w:cs="Arial"/>
        </w:rPr>
        <w:t>,</w:t>
      </w:r>
      <w:r w:rsidR="00F84841" w:rsidRPr="003302DB">
        <w:rPr>
          <w:rFonts w:ascii="Arial" w:hAnsi="Arial" w:cs="Arial"/>
        </w:rPr>
        <w:t xml:space="preserve"> </w:t>
      </w:r>
      <w:r w:rsidR="004E4D8E" w:rsidRPr="003302DB">
        <w:rPr>
          <w:rFonts w:ascii="Arial" w:hAnsi="Arial" w:cs="Arial"/>
        </w:rPr>
        <w:t>si nécessaire,</w:t>
      </w:r>
      <w:r w:rsidR="00F84841" w:rsidRPr="003302DB">
        <w:rPr>
          <w:rFonts w:ascii="Arial" w:hAnsi="Arial" w:cs="Arial"/>
        </w:rPr>
        <w:t xml:space="preserve"> la charge de travail </w:t>
      </w:r>
      <w:r w:rsidR="004E4D8E" w:rsidRPr="003302DB">
        <w:rPr>
          <w:rFonts w:ascii="Arial" w:hAnsi="Arial" w:cs="Arial"/>
        </w:rPr>
        <w:t>du</w:t>
      </w:r>
      <w:r w:rsidR="00F84841" w:rsidRPr="003302DB">
        <w:rPr>
          <w:rFonts w:ascii="Arial" w:hAnsi="Arial" w:cs="Arial"/>
        </w:rPr>
        <w:t xml:space="preserve"> salarié tuteur.</w:t>
      </w:r>
    </w:p>
    <w:p w14:paraId="3AC7439E" w14:textId="77777777" w:rsidR="006D30FA" w:rsidRDefault="00E52434" w:rsidP="00C273DA">
      <w:pPr>
        <w:spacing w:after="120" w:line="259" w:lineRule="auto"/>
        <w:rPr>
          <w:rFonts w:ascii="Arial" w:hAnsi="Arial" w:cs="Arial"/>
        </w:rPr>
      </w:pPr>
      <w:r w:rsidRPr="00524FC7">
        <w:rPr>
          <w:rFonts w:ascii="Arial" w:hAnsi="Arial" w:cs="Arial"/>
        </w:rPr>
        <w:t xml:space="preserve">Les tuteurs devront </w:t>
      </w:r>
      <w:r w:rsidRPr="006D30FA">
        <w:rPr>
          <w:rFonts w:ascii="Arial" w:hAnsi="Arial" w:cs="Arial"/>
        </w:rPr>
        <w:t>justifier</w:t>
      </w:r>
      <w:r w:rsidR="006D30FA">
        <w:rPr>
          <w:rFonts w:ascii="Arial" w:hAnsi="Arial" w:cs="Arial"/>
        </w:rPr>
        <w:t> :</w:t>
      </w:r>
    </w:p>
    <w:p w14:paraId="68A2E01D" w14:textId="5008E9CE" w:rsidR="0085620B" w:rsidRPr="006D30FA" w:rsidRDefault="00E52434" w:rsidP="00C273DA">
      <w:pPr>
        <w:pStyle w:val="Paragraphedeliste"/>
        <w:numPr>
          <w:ilvl w:val="0"/>
          <w:numId w:val="28"/>
        </w:numPr>
        <w:spacing w:after="120" w:line="259" w:lineRule="auto"/>
        <w:contextualSpacing w:val="0"/>
        <w:rPr>
          <w:rFonts w:ascii="Arial" w:hAnsi="Arial" w:cs="Arial"/>
          <w:strike/>
        </w:rPr>
      </w:pPr>
      <w:proofErr w:type="gramStart"/>
      <w:r w:rsidRPr="006D30FA">
        <w:rPr>
          <w:rFonts w:ascii="Arial" w:hAnsi="Arial" w:cs="Arial"/>
        </w:rPr>
        <w:t>soit</w:t>
      </w:r>
      <w:proofErr w:type="gramEnd"/>
      <w:r w:rsidRPr="006D30FA">
        <w:rPr>
          <w:rFonts w:ascii="Arial" w:hAnsi="Arial" w:cs="Arial"/>
        </w:rPr>
        <w:t xml:space="preserve"> de la même certification professionnelle que celle préparée par le salarié dans le cadre de la </w:t>
      </w:r>
      <w:r w:rsidR="00101025" w:rsidRPr="006D30FA">
        <w:rPr>
          <w:rFonts w:ascii="Arial" w:hAnsi="Arial" w:cs="Arial"/>
        </w:rPr>
        <w:t>Pro-A</w:t>
      </w:r>
      <w:r w:rsidR="00E6419B">
        <w:rPr>
          <w:rFonts w:ascii="Arial" w:hAnsi="Arial" w:cs="Arial"/>
          <w:strike/>
        </w:rPr>
        <w:t> </w:t>
      </w:r>
      <w:r w:rsidR="00E6419B">
        <w:rPr>
          <w:rFonts w:ascii="Arial" w:hAnsi="Arial" w:cs="Arial"/>
        </w:rPr>
        <w:t>;</w:t>
      </w:r>
      <w:r w:rsidR="00E6419B" w:rsidRPr="006D30FA">
        <w:rPr>
          <w:rFonts w:ascii="Arial" w:hAnsi="Arial" w:cs="Arial"/>
          <w:strike/>
        </w:rPr>
        <w:t xml:space="preserve"> </w:t>
      </w:r>
    </w:p>
    <w:p w14:paraId="0AA57DE3" w14:textId="6E220F40" w:rsidR="0085620B" w:rsidRPr="00530FE1" w:rsidRDefault="00E52434" w:rsidP="00C273DA">
      <w:pPr>
        <w:pStyle w:val="Paragraphedeliste"/>
        <w:numPr>
          <w:ilvl w:val="0"/>
          <w:numId w:val="28"/>
        </w:numPr>
        <w:spacing w:after="120" w:line="259" w:lineRule="auto"/>
        <w:contextualSpacing w:val="0"/>
        <w:rPr>
          <w:rFonts w:ascii="Arial" w:hAnsi="Arial" w:cs="Arial"/>
        </w:rPr>
      </w:pPr>
      <w:proofErr w:type="gramStart"/>
      <w:r w:rsidRPr="00530FE1">
        <w:rPr>
          <w:rFonts w:ascii="Arial" w:hAnsi="Arial" w:cs="Arial"/>
        </w:rPr>
        <w:t>soit</w:t>
      </w:r>
      <w:proofErr w:type="gramEnd"/>
      <w:r w:rsidRPr="00530FE1">
        <w:rPr>
          <w:rFonts w:ascii="Arial" w:hAnsi="Arial" w:cs="Arial"/>
        </w:rPr>
        <w:t xml:space="preserve"> d’une certification professionnelle </w:t>
      </w:r>
      <w:r w:rsidR="00FF4F7B" w:rsidRPr="00530FE1">
        <w:rPr>
          <w:rFonts w:ascii="Arial" w:hAnsi="Arial" w:cs="Arial"/>
        </w:rPr>
        <w:t xml:space="preserve">en lien avec </w:t>
      </w:r>
      <w:r w:rsidR="002765AF" w:rsidRPr="00530FE1">
        <w:rPr>
          <w:rFonts w:ascii="Arial" w:hAnsi="Arial" w:cs="Arial"/>
        </w:rPr>
        <w:t>la certification visée</w:t>
      </w:r>
      <w:r w:rsidR="00E42689" w:rsidRPr="00530FE1">
        <w:rPr>
          <w:rFonts w:ascii="Arial" w:hAnsi="Arial" w:cs="Arial"/>
        </w:rPr>
        <w:t xml:space="preserve"> et </w:t>
      </w:r>
      <w:r w:rsidR="0085620B" w:rsidRPr="00530FE1">
        <w:rPr>
          <w:rFonts w:ascii="Arial" w:hAnsi="Arial" w:cs="Arial"/>
        </w:rPr>
        <w:t>d’au moins deux ans d’expérience professionnelle dans le domaine d’activité</w:t>
      </w:r>
      <w:r w:rsidR="00E6419B">
        <w:rPr>
          <w:rFonts w:ascii="Arial" w:hAnsi="Arial" w:cs="Arial"/>
        </w:rPr>
        <w:t> ;</w:t>
      </w:r>
      <w:r w:rsidR="00E6419B" w:rsidRPr="00530FE1">
        <w:rPr>
          <w:rFonts w:ascii="Arial" w:hAnsi="Arial" w:cs="Arial"/>
        </w:rPr>
        <w:t xml:space="preserve"> </w:t>
      </w:r>
    </w:p>
    <w:p w14:paraId="455F1196" w14:textId="334E3449" w:rsidR="00530FE1" w:rsidRPr="00857CB0" w:rsidRDefault="00FF6534" w:rsidP="00C273DA">
      <w:pPr>
        <w:pStyle w:val="Paragraphedeliste"/>
        <w:numPr>
          <w:ilvl w:val="0"/>
          <w:numId w:val="28"/>
        </w:numPr>
        <w:spacing w:after="120" w:line="259" w:lineRule="auto"/>
        <w:contextualSpacing w:val="0"/>
        <w:rPr>
          <w:rFonts w:ascii="Arial" w:hAnsi="Arial" w:cs="Arial"/>
        </w:rPr>
      </w:pPr>
      <w:proofErr w:type="gramStart"/>
      <w:r w:rsidRPr="00857CB0">
        <w:rPr>
          <w:rFonts w:ascii="Arial" w:hAnsi="Arial" w:cs="Arial"/>
        </w:rPr>
        <w:t>soit</w:t>
      </w:r>
      <w:proofErr w:type="gramEnd"/>
      <w:r w:rsidRPr="00857CB0">
        <w:rPr>
          <w:rFonts w:ascii="Arial" w:hAnsi="Arial" w:cs="Arial"/>
        </w:rPr>
        <w:t xml:space="preserve"> </w:t>
      </w:r>
      <w:r w:rsidR="00E52434" w:rsidRPr="00857CB0">
        <w:rPr>
          <w:rFonts w:ascii="Arial" w:hAnsi="Arial" w:cs="Arial"/>
        </w:rPr>
        <w:t xml:space="preserve">d’au moins </w:t>
      </w:r>
      <w:r w:rsidR="0085620B" w:rsidRPr="00857CB0">
        <w:rPr>
          <w:rFonts w:ascii="Arial" w:hAnsi="Arial" w:cs="Arial"/>
        </w:rPr>
        <w:t>trois</w:t>
      </w:r>
      <w:r w:rsidR="00E52434" w:rsidRPr="00857CB0">
        <w:rPr>
          <w:rFonts w:ascii="Arial" w:hAnsi="Arial" w:cs="Arial"/>
        </w:rPr>
        <w:t xml:space="preserve"> ans d’expérience professionnelle dans </w:t>
      </w:r>
      <w:r w:rsidR="00DE7B61" w:rsidRPr="00857CB0">
        <w:rPr>
          <w:rFonts w:ascii="Arial" w:hAnsi="Arial" w:cs="Arial"/>
        </w:rPr>
        <w:t>le</w:t>
      </w:r>
      <w:r w:rsidR="00E52434" w:rsidRPr="00857CB0">
        <w:rPr>
          <w:rFonts w:ascii="Arial" w:hAnsi="Arial" w:cs="Arial"/>
        </w:rPr>
        <w:t xml:space="preserve"> domaine d’activité</w:t>
      </w:r>
      <w:r w:rsidR="00BE7A61" w:rsidRPr="00857CB0">
        <w:rPr>
          <w:rFonts w:ascii="Arial" w:hAnsi="Arial" w:cs="Arial"/>
        </w:rPr>
        <w:t>.</w:t>
      </w:r>
    </w:p>
    <w:p w14:paraId="3C6F4855" w14:textId="65522609" w:rsidR="00E52434" w:rsidRPr="00BE7A61" w:rsidRDefault="00E52434" w:rsidP="00C273DA">
      <w:pPr>
        <w:spacing w:after="120" w:line="259" w:lineRule="auto"/>
        <w:rPr>
          <w:rFonts w:ascii="Arial" w:hAnsi="Arial" w:cs="Arial"/>
          <w:strike/>
        </w:rPr>
      </w:pPr>
    </w:p>
    <w:p w14:paraId="10BB967D" w14:textId="61DA80E4" w:rsidR="00E52434" w:rsidRPr="00524FC7" w:rsidRDefault="00E52434" w:rsidP="00C273DA">
      <w:pPr>
        <w:spacing w:after="120" w:line="259" w:lineRule="auto"/>
        <w:rPr>
          <w:rFonts w:ascii="Arial" w:hAnsi="Arial" w:cs="Arial"/>
        </w:rPr>
      </w:pPr>
      <w:r w:rsidRPr="00524FC7">
        <w:rPr>
          <w:rFonts w:ascii="Arial" w:hAnsi="Arial" w:cs="Arial"/>
        </w:rPr>
        <w:t xml:space="preserve">L'employeur veille à ce que le tuteur </w:t>
      </w:r>
      <w:r w:rsidR="00101025" w:rsidRPr="00524FC7">
        <w:rPr>
          <w:rFonts w:ascii="Arial" w:hAnsi="Arial" w:cs="Arial"/>
        </w:rPr>
        <w:t xml:space="preserve">ait les compétences nécessaires à sa mission et que, le cas échéant, celui-ci </w:t>
      </w:r>
      <w:r w:rsidRPr="00524FC7">
        <w:rPr>
          <w:rFonts w:ascii="Arial" w:hAnsi="Arial" w:cs="Arial"/>
        </w:rPr>
        <w:t>bénéficie de formations lui permettant d</w:t>
      </w:r>
      <w:r w:rsidR="006A5C86" w:rsidRPr="00524FC7">
        <w:rPr>
          <w:rFonts w:ascii="Arial" w:hAnsi="Arial" w:cs="Arial"/>
        </w:rPr>
        <w:t>’</w:t>
      </w:r>
      <w:r w:rsidRPr="00524FC7">
        <w:rPr>
          <w:rFonts w:ascii="Arial" w:hAnsi="Arial" w:cs="Arial"/>
        </w:rPr>
        <w:t>exercer correctement sa mission, et de suivre l</w:t>
      </w:r>
      <w:r w:rsidR="006A5C86" w:rsidRPr="00524FC7">
        <w:rPr>
          <w:rFonts w:ascii="Arial" w:hAnsi="Arial" w:cs="Arial"/>
        </w:rPr>
        <w:t>’</w:t>
      </w:r>
      <w:r w:rsidRPr="00524FC7">
        <w:rPr>
          <w:rFonts w:ascii="Arial" w:hAnsi="Arial" w:cs="Arial"/>
        </w:rPr>
        <w:t>évolution du contenu des formations dispensées à l</w:t>
      </w:r>
      <w:r w:rsidR="006A5C86" w:rsidRPr="00524FC7">
        <w:rPr>
          <w:rFonts w:ascii="Arial" w:hAnsi="Arial" w:cs="Arial"/>
        </w:rPr>
        <w:t>’</w:t>
      </w:r>
      <w:r w:rsidRPr="00524FC7">
        <w:rPr>
          <w:rFonts w:ascii="Arial" w:hAnsi="Arial" w:cs="Arial"/>
        </w:rPr>
        <w:t xml:space="preserve">apprenti ou au salarié et des diplômes ou qualifications qui les valident.  </w:t>
      </w:r>
    </w:p>
    <w:p w14:paraId="3D822F57" w14:textId="0CF7B396" w:rsidR="00975AFC" w:rsidRPr="00524FC7" w:rsidRDefault="00E52434" w:rsidP="00C273DA">
      <w:pPr>
        <w:spacing w:line="259" w:lineRule="auto"/>
        <w:rPr>
          <w:rFonts w:ascii="Arial" w:hAnsi="Arial" w:cs="Arial"/>
        </w:rPr>
      </w:pPr>
      <w:r w:rsidRPr="00524FC7">
        <w:rPr>
          <w:rFonts w:ascii="Arial" w:hAnsi="Arial" w:cs="Arial"/>
        </w:rPr>
        <w:t>Les entreprises informent les tuteurs de la possibilité de faire certifier les compétences tutorales, les signataires du présent accord encouragent les entreprises à favoriser cette certification des compétences tutorales.</w:t>
      </w:r>
      <w:r w:rsidR="009C63A7" w:rsidRPr="00524FC7">
        <w:rPr>
          <w:rFonts w:ascii="Arial" w:hAnsi="Arial" w:cs="Arial"/>
        </w:rPr>
        <w:t xml:space="preserve"> Une information sur les trois principales certifications tutorales sera faite sur le site Internet de l’AFB.</w:t>
      </w:r>
    </w:p>
    <w:p w14:paraId="4A93A5A1" w14:textId="73D2ABB9" w:rsidR="00975AFC" w:rsidRDefault="00975AFC" w:rsidP="00C273DA">
      <w:pPr>
        <w:spacing w:line="259" w:lineRule="auto"/>
        <w:rPr>
          <w:rFonts w:ascii="Arial" w:hAnsi="Arial" w:cs="Arial"/>
        </w:rPr>
      </w:pPr>
    </w:p>
    <w:p w14:paraId="7412DACE" w14:textId="77777777" w:rsidR="00E6419B" w:rsidRPr="00524FC7" w:rsidRDefault="00E6419B" w:rsidP="00C273DA">
      <w:pPr>
        <w:spacing w:line="259" w:lineRule="auto"/>
        <w:rPr>
          <w:rFonts w:ascii="Arial" w:hAnsi="Arial" w:cs="Arial"/>
        </w:rPr>
      </w:pPr>
    </w:p>
    <w:p w14:paraId="4A6D940D" w14:textId="168F97B4" w:rsidR="003558A1" w:rsidRPr="00524FC7" w:rsidRDefault="003558A1" w:rsidP="00C273DA">
      <w:pPr>
        <w:pStyle w:val="Titre3"/>
        <w:spacing w:line="259" w:lineRule="auto"/>
        <w:jc w:val="both"/>
        <w:rPr>
          <w:rFonts w:ascii="Arial" w:hAnsi="Arial" w:cs="Arial"/>
          <w:b/>
          <w:bCs/>
          <w:i w:val="0"/>
        </w:rPr>
      </w:pPr>
      <w:r w:rsidRPr="00524FC7">
        <w:rPr>
          <w:rFonts w:ascii="Arial" w:hAnsi="Arial" w:cs="Arial"/>
          <w:b/>
          <w:bCs/>
          <w:i w:val="0"/>
        </w:rPr>
        <w:t>Article 3.5.</w:t>
      </w:r>
      <w:r w:rsidR="00BA5D91" w:rsidRPr="00524FC7">
        <w:rPr>
          <w:rFonts w:ascii="Arial" w:hAnsi="Arial" w:cs="Arial"/>
          <w:b/>
          <w:bCs/>
          <w:i w:val="0"/>
        </w:rPr>
        <w:t>4.</w:t>
      </w:r>
      <w:r w:rsidRPr="00524FC7">
        <w:rPr>
          <w:rFonts w:ascii="Arial" w:hAnsi="Arial" w:cs="Arial"/>
          <w:b/>
          <w:bCs/>
          <w:i w:val="0"/>
        </w:rPr>
        <w:t xml:space="preserve"> Reconnaissance de l’engagement du salarié dans le cadre de la reconversion ou promotion par alternance</w:t>
      </w:r>
    </w:p>
    <w:p w14:paraId="68D58612" w14:textId="6736DC65" w:rsidR="003558A1" w:rsidRPr="00524FC7" w:rsidRDefault="003558A1" w:rsidP="00C273DA">
      <w:pPr>
        <w:spacing w:line="259" w:lineRule="auto"/>
        <w:rPr>
          <w:rFonts w:ascii="Arial" w:hAnsi="Arial" w:cs="Arial"/>
        </w:rPr>
      </w:pPr>
      <w:r w:rsidRPr="00524FC7">
        <w:rPr>
          <w:rFonts w:ascii="Arial" w:hAnsi="Arial" w:cs="Arial"/>
        </w:rPr>
        <w:t>Le salarié bénéficie de l’ensemble des mesures de reconnaissance des diplômes prévu par la convention collective et les accords de branche, ainsi que d’une priorité dans l’examen de sa candidature à une mobilité interne au sein de l’entreprise, sur un emploi correspondant aux compétences acquises dans le cadre de la promotion ou reconversion par alternance.</w:t>
      </w:r>
    </w:p>
    <w:p w14:paraId="7430E36D" w14:textId="6F755001" w:rsidR="003558A1" w:rsidRPr="00524FC7" w:rsidRDefault="003558A1" w:rsidP="00C273DA">
      <w:pPr>
        <w:spacing w:line="259" w:lineRule="auto"/>
        <w:rPr>
          <w:rFonts w:ascii="Arial" w:hAnsi="Arial" w:cs="Arial"/>
        </w:rPr>
      </w:pPr>
    </w:p>
    <w:p w14:paraId="028B26AF" w14:textId="77777777" w:rsidR="009256D1" w:rsidRPr="00524FC7" w:rsidRDefault="009256D1" w:rsidP="00C273DA">
      <w:pPr>
        <w:spacing w:line="259" w:lineRule="auto"/>
        <w:rPr>
          <w:rFonts w:ascii="Arial" w:hAnsi="Arial" w:cs="Arial"/>
        </w:rPr>
      </w:pPr>
    </w:p>
    <w:p w14:paraId="412B6A53" w14:textId="29AC8C72" w:rsidR="006410EC" w:rsidRPr="00524FC7" w:rsidRDefault="0064687F" w:rsidP="00C273DA">
      <w:pPr>
        <w:pStyle w:val="Paragraphedeliste"/>
        <w:numPr>
          <w:ilvl w:val="0"/>
          <w:numId w:val="17"/>
        </w:numPr>
        <w:tabs>
          <w:tab w:val="left" w:pos="1276"/>
        </w:tabs>
        <w:spacing w:after="120" w:line="259" w:lineRule="auto"/>
        <w:ind w:left="425" w:hanging="425"/>
        <w:contextualSpacing w:val="0"/>
        <w:rPr>
          <w:rFonts w:ascii="Arial" w:hAnsi="Arial" w:cs="Arial"/>
          <w:b/>
          <w:bCs/>
        </w:rPr>
      </w:pPr>
      <w:r w:rsidRPr="00524FC7">
        <w:rPr>
          <w:rFonts w:ascii="Arial" w:hAnsi="Arial" w:cs="Arial"/>
          <w:b/>
          <w:bCs/>
        </w:rPr>
        <w:t>P</w:t>
      </w:r>
      <w:r w:rsidR="006410EC" w:rsidRPr="00524FC7">
        <w:rPr>
          <w:rFonts w:ascii="Arial" w:hAnsi="Arial" w:cs="Arial"/>
          <w:b/>
          <w:bCs/>
        </w:rPr>
        <w:t>rise en charge</w:t>
      </w:r>
      <w:r w:rsidR="004C47FF" w:rsidRPr="00524FC7">
        <w:rPr>
          <w:rFonts w:ascii="Arial" w:hAnsi="Arial" w:cs="Arial"/>
          <w:b/>
          <w:bCs/>
        </w:rPr>
        <w:t xml:space="preserve"> des frais pédagogiques et de la rémunération du salarié</w:t>
      </w:r>
    </w:p>
    <w:p w14:paraId="5A71C956" w14:textId="464E1A69" w:rsidR="004C47FF" w:rsidRPr="00524FC7" w:rsidRDefault="00881486" w:rsidP="00C273DA">
      <w:pPr>
        <w:spacing w:after="120" w:line="259" w:lineRule="auto"/>
        <w:rPr>
          <w:rFonts w:ascii="Arial" w:hAnsi="Arial" w:cs="Arial"/>
        </w:rPr>
      </w:pPr>
      <w:r w:rsidRPr="00524FC7">
        <w:rPr>
          <w:rFonts w:ascii="Arial" w:hAnsi="Arial" w:cs="Arial"/>
        </w:rPr>
        <w:t>Su</w:t>
      </w:r>
      <w:r w:rsidR="004C47FF" w:rsidRPr="00524FC7">
        <w:rPr>
          <w:rFonts w:ascii="Arial" w:hAnsi="Arial" w:cs="Arial"/>
        </w:rPr>
        <w:t xml:space="preserve">r </w:t>
      </w:r>
      <w:r w:rsidR="005C5837" w:rsidRPr="00524FC7">
        <w:rPr>
          <w:rFonts w:ascii="Arial" w:hAnsi="Arial" w:cs="Arial"/>
        </w:rPr>
        <w:t xml:space="preserve">délibération </w:t>
      </w:r>
      <w:r w:rsidR="004C47FF" w:rsidRPr="00524FC7">
        <w:rPr>
          <w:rFonts w:ascii="Arial" w:hAnsi="Arial" w:cs="Arial"/>
        </w:rPr>
        <w:t xml:space="preserve">de la CPNE, </w:t>
      </w:r>
      <w:r w:rsidR="00E461C7" w:rsidRPr="00524FC7">
        <w:rPr>
          <w:rFonts w:ascii="Arial" w:hAnsi="Arial" w:cs="Arial"/>
        </w:rPr>
        <w:t>l’opérateur de compétences ATLAS</w:t>
      </w:r>
      <w:r w:rsidR="002A447B" w:rsidRPr="00524FC7">
        <w:rPr>
          <w:rFonts w:ascii="Arial" w:hAnsi="Arial" w:cs="Arial"/>
        </w:rPr>
        <w:t xml:space="preserve"> finance</w:t>
      </w:r>
      <w:r w:rsidR="00E461C7" w:rsidRPr="00524FC7">
        <w:rPr>
          <w:rFonts w:ascii="Arial" w:hAnsi="Arial" w:cs="Arial"/>
        </w:rPr>
        <w:t xml:space="preserve"> les actions de formation </w:t>
      </w:r>
      <w:r w:rsidR="00324CEA" w:rsidRPr="00524FC7">
        <w:rPr>
          <w:rFonts w:ascii="Arial" w:hAnsi="Arial" w:cs="Arial"/>
        </w:rPr>
        <w:t xml:space="preserve">de </w:t>
      </w:r>
      <w:r w:rsidR="00956F2E" w:rsidRPr="00524FC7">
        <w:rPr>
          <w:rFonts w:ascii="Arial" w:hAnsi="Arial" w:cs="Arial"/>
        </w:rPr>
        <w:t>la reconversion</w:t>
      </w:r>
      <w:r w:rsidR="00324CEA" w:rsidRPr="00524FC7">
        <w:rPr>
          <w:rFonts w:ascii="Arial" w:hAnsi="Arial" w:cs="Arial"/>
        </w:rPr>
        <w:t xml:space="preserve"> ou promotion par alternance </w:t>
      </w:r>
      <w:r w:rsidR="004A6AFB" w:rsidRPr="00524FC7">
        <w:rPr>
          <w:rFonts w:ascii="Arial" w:hAnsi="Arial" w:cs="Arial"/>
        </w:rPr>
        <w:t>sur la base du</w:t>
      </w:r>
      <w:r w:rsidR="002A447B" w:rsidRPr="00524FC7">
        <w:rPr>
          <w:rFonts w:ascii="Arial" w:hAnsi="Arial" w:cs="Arial"/>
        </w:rPr>
        <w:t xml:space="preserve"> niveau de prise en charge </w:t>
      </w:r>
      <w:r w:rsidR="004A6AFB" w:rsidRPr="00524FC7">
        <w:rPr>
          <w:rFonts w:ascii="Arial" w:hAnsi="Arial" w:cs="Arial"/>
        </w:rPr>
        <w:t xml:space="preserve">qu’elle a </w:t>
      </w:r>
      <w:r w:rsidR="002A447B" w:rsidRPr="00524FC7">
        <w:rPr>
          <w:rFonts w:ascii="Arial" w:hAnsi="Arial" w:cs="Arial"/>
        </w:rPr>
        <w:t>déterminé</w:t>
      </w:r>
      <w:r w:rsidR="005C5837" w:rsidRPr="00524FC7">
        <w:rPr>
          <w:rFonts w:ascii="Arial" w:hAnsi="Arial" w:cs="Arial"/>
        </w:rPr>
        <w:t>.</w:t>
      </w:r>
    </w:p>
    <w:p w14:paraId="74185203" w14:textId="2C064F24" w:rsidR="004C47FF" w:rsidRPr="00524FC7" w:rsidRDefault="005C5837" w:rsidP="00C273DA">
      <w:pPr>
        <w:spacing w:after="120" w:line="259" w:lineRule="auto"/>
        <w:rPr>
          <w:rFonts w:ascii="Arial" w:hAnsi="Arial" w:cs="Arial"/>
        </w:rPr>
      </w:pPr>
      <w:r w:rsidRPr="00524FC7">
        <w:rPr>
          <w:rFonts w:ascii="Arial" w:hAnsi="Arial" w:cs="Arial"/>
        </w:rPr>
        <w:t>L</w:t>
      </w:r>
      <w:r w:rsidR="00E461C7" w:rsidRPr="00524FC7">
        <w:rPr>
          <w:rFonts w:ascii="Arial" w:hAnsi="Arial" w:cs="Arial"/>
        </w:rPr>
        <w:t>a rémunération</w:t>
      </w:r>
      <w:r w:rsidR="004A6AFB" w:rsidRPr="00524FC7">
        <w:rPr>
          <w:rFonts w:ascii="Arial" w:hAnsi="Arial" w:cs="Arial"/>
        </w:rPr>
        <w:t>,</w:t>
      </w:r>
      <w:r w:rsidR="00E461C7" w:rsidRPr="00524FC7">
        <w:rPr>
          <w:rFonts w:ascii="Arial" w:hAnsi="Arial" w:cs="Arial"/>
        </w:rPr>
        <w:t xml:space="preserve"> </w:t>
      </w:r>
      <w:r w:rsidR="00AC070A" w:rsidRPr="00524FC7">
        <w:rPr>
          <w:rStyle w:val="lev"/>
          <w:rFonts w:ascii="Arial" w:hAnsi="Arial" w:cs="Arial"/>
          <w:b w:val="0"/>
        </w:rPr>
        <w:t>ainsi que les charges sociales légales et conventionnelles</w:t>
      </w:r>
      <w:r w:rsidR="00AC070A" w:rsidRPr="00524FC7">
        <w:rPr>
          <w:rFonts w:ascii="Arial" w:hAnsi="Arial" w:cs="Arial"/>
        </w:rPr>
        <w:t xml:space="preserve"> </w:t>
      </w:r>
      <w:r w:rsidR="00E461C7" w:rsidRPr="00524FC7">
        <w:rPr>
          <w:rFonts w:ascii="Arial" w:hAnsi="Arial" w:cs="Arial"/>
        </w:rPr>
        <w:t>du salarié en reconversion ou promotion par alternance</w:t>
      </w:r>
      <w:r w:rsidR="002765AF" w:rsidRPr="00524FC7">
        <w:rPr>
          <w:rFonts w:ascii="Arial" w:hAnsi="Arial" w:cs="Arial"/>
        </w:rPr>
        <w:t xml:space="preserve"> sont</w:t>
      </w:r>
      <w:r w:rsidR="00E461C7" w:rsidRPr="00524FC7">
        <w:rPr>
          <w:rFonts w:ascii="Arial" w:hAnsi="Arial" w:cs="Arial"/>
        </w:rPr>
        <w:t xml:space="preserve"> prise</w:t>
      </w:r>
      <w:r w:rsidR="000A4DC7" w:rsidRPr="00524FC7">
        <w:rPr>
          <w:rFonts w:ascii="Arial" w:hAnsi="Arial" w:cs="Arial"/>
        </w:rPr>
        <w:t>s</w:t>
      </w:r>
      <w:r w:rsidR="00E461C7" w:rsidRPr="00524FC7">
        <w:rPr>
          <w:rFonts w:ascii="Arial" w:hAnsi="Arial" w:cs="Arial"/>
        </w:rPr>
        <w:t xml:space="preserve"> en charge par l’opérateur de compétences selon</w:t>
      </w:r>
      <w:r w:rsidR="000A4DC7" w:rsidRPr="00524FC7">
        <w:rPr>
          <w:rFonts w:ascii="Arial" w:hAnsi="Arial" w:cs="Arial"/>
        </w:rPr>
        <w:t xml:space="preserve"> les dispositions légales en vigueur</w:t>
      </w:r>
      <w:r w:rsidR="004A6AFB" w:rsidRPr="00524FC7">
        <w:rPr>
          <w:rFonts w:ascii="Arial" w:hAnsi="Arial" w:cs="Arial"/>
        </w:rPr>
        <w:t>.</w:t>
      </w:r>
    </w:p>
    <w:p w14:paraId="46A8A924" w14:textId="5DF7C739" w:rsidR="00FD4C38" w:rsidRPr="00524FC7" w:rsidRDefault="00FD4C38" w:rsidP="00C273DA">
      <w:pPr>
        <w:spacing w:line="259" w:lineRule="auto"/>
        <w:rPr>
          <w:rFonts w:ascii="Arial" w:hAnsi="Arial" w:cs="Arial"/>
        </w:rPr>
      </w:pPr>
      <w:r w:rsidRPr="00524FC7">
        <w:rPr>
          <w:rFonts w:ascii="Arial" w:hAnsi="Arial" w:cs="Arial"/>
        </w:rPr>
        <w:lastRenderedPageBreak/>
        <w:t>Dans l’attente d’une délibération de la CPNE</w:t>
      </w:r>
      <w:r w:rsidR="004D61B3">
        <w:rPr>
          <w:rFonts w:ascii="Arial" w:hAnsi="Arial" w:cs="Arial"/>
        </w:rPr>
        <w:t>,</w:t>
      </w:r>
      <w:r w:rsidRPr="00524FC7">
        <w:rPr>
          <w:rFonts w:ascii="Arial" w:hAnsi="Arial" w:cs="Arial"/>
        </w:rPr>
        <w:t xml:space="preserve"> le niveau de prise en charge de la Pro</w:t>
      </w:r>
      <w:r w:rsidR="00614E6E" w:rsidRPr="00524FC7">
        <w:rPr>
          <w:rFonts w:ascii="Arial" w:hAnsi="Arial" w:cs="Arial"/>
        </w:rPr>
        <w:t>-</w:t>
      </w:r>
      <w:r w:rsidRPr="00524FC7">
        <w:rPr>
          <w:rFonts w:ascii="Arial" w:hAnsi="Arial" w:cs="Arial"/>
        </w:rPr>
        <w:t xml:space="preserve">A </w:t>
      </w:r>
      <w:r w:rsidR="00F817A3" w:rsidRPr="00524FC7">
        <w:rPr>
          <w:rFonts w:ascii="Arial" w:hAnsi="Arial" w:cs="Arial"/>
        </w:rPr>
        <w:t>est de 3.000</w:t>
      </w:r>
      <w:r w:rsidR="00CA3FEA" w:rsidRPr="00524FC7">
        <w:rPr>
          <w:rFonts w:ascii="Arial" w:hAnsi="Arial" w:cs="Arial"/>
        </w:rPr>
        <w:t> </w:t>
      </w:r>
      <w:r w:rsidR="00F817A3" w:rsidRPr="00524FC7">
        <w:rPr>
          <w:rFonts w:ascii="Arial" w:hAnsi="Arial" w:cs="Arial"/>
        </w:rPr>
        <w:t>€ par action, 9.000</w:t>
      </w:r>
      <w:r w:rsidR="00CA3FEA" w:rsidRPr="00524FC7">
        <w:rPr>
          <w:rFonts w:ascii="Arial" w:hAnsi="Arial" w:cs="Arial"/>
        </w:rPr>
        <w:t> </w:t>
      </w:r>
      <w:r w:rsidR="00F817A3" w:rsidRPr="00524FC7">
        <w:rPr>
          <w:rFonts w:ascii="Arial" w:hAnsi="Arial" w:cs="Arial"/>
        </w:rPr>
        <w:t xml:space="preserve">€ </w:t>
      </w:r>
      <w:r w:rsidR="000B701D" w:rsidRPr="00524FC7">
        <w:rPr>
          <w:rFonts w:ascii="Arial" w:hAnsi="Arial" w:cs="Arial"/>
        </w:rPr>
        <w:t xml:space="preserve">dans le cadre de la </w:t>
      </w:r>
      <w:r w:rsidR="00614E6E" w:rsidRPr="00524FC7">
        <w:rPr>
          <w:rFonts w:ascii="Arial" w:hAnsi="Arial" w:cs="Arial"/>
        </w:rPr>
        <w:t>P</w:t>
      </w:r>
      <w:r w:rsidR="000B701D" w:rsidRPr="00524FC7">
        <w:rPr>
          <w:rFonts w:ascii="Arial" w:hAnsi="Arial" w:cs="Arial"/>
        </w:rPr>
        <w:t>ro</w:t>
      </w:r>
      <w:r w:rsidR="00614E6E" w:rsidRPr="00524FC7">
        <w:rPr>
          <w:rFonts w:ascii="Arial" w:hAnsi="Arial" w:cs="Arial"/>
        </w:rPr>
        <w:t>-</w:t>
      </w:r>
      <w:r w:rsidR="000B701D" w:rsidRPr="00524FC7">
        <w:rPr>
          <w:rFonts w:ascii="Arial" w:hAnsi="Arial" w:cs="Arial"/>
        </w:rPr>
        <w:t xml:space="preserve">A renforcée prévue par le </w:t>
      </w:r>
      <w:r w:rsidR="00B27B45" w:rsidRPr="00524FC7">
        <w:rPr>
          <w:rFonts w:ascii="Arial" w:hAnsi="Arial" w:cs="Arial"/>
        </w:rPr>
        <w:t xml:space="preserve">Plan </w:t>
      </w:r>
      <w:r w:rsidR="000B701D" w:rsidRPr="00524FC7">
        <w:rPr>
          <w:rFonts w:ascii="Arial" w:hAnsi="Arial" w:cs="Arial"/>
        </w:rPr>
        <w:t>de relance</w:t>
      </w:r>
      <w:r w:rsidR="00B27B45" w:rsidRPr="00524FC7">
        <w:rPr>
          <w:rFonts w:ascii="Arial" w:hAnsi="Arial" w:cs="Arial"/>
        </w:rPr>
        <w:t xml:space="preserve"> du gouvernement</w:t>
      </w:r>
      <w:r w:rsidR="00324CEA" w:rsidRPr="00524FC7">
        <w:rPr>
          <w:rFonts w:ascii="Arial" w:hAnsi="Arial" w:cs="Arial"/>
        </w:rPr>
        <w:t xml:space="preserve"> selon les dispositions légales en vigueur</w:t>
      </w:r>
      <w:r w:rsidR="000B701D" w:rsidRPr="00524FC7">
        <w:rPr>
          <w:rFonts w:ascii="Arial" w:hAnsi="Arial" w:cs="Arial"/>
        </w:rPr>
        <w:t>.</w:t>
      </w:r>
    </w:p>
    <w:p w14:paraId="22E7D64D" w14:textId="33150FD4" w:rsidR="002126D1" w:rsidRDefault="002126D1" w:rsidP="00C273DA">
      <w:pPr>
        <w:spacing w:line="259" w:lineRule="auto"/>
        <w:rPr>
          <w:rFonts w:ascii="Arial" w:hAnsi="Arial" w:cs="Arial"/>
        </w:rPr>
      </w:pPr>
    </w:p>
    <w:p w14:paraId="4A0D1946" w14:textId="77777777" w:rsidR="002126D1" w:rsidRPr="00524FC7" w:rsidRDefault="002126D1" w:rsidP="00C273DA">
      <w:pPr>
        <w:spacing w:line="259" w:lineRule="auto"/>
        <w:rPr>
          <w:rFonts w:ascii="Arial" w:hAnsi="Arial" w:cs="Arial"/>
        </w:rPr>
      </w:pPr>
    </w:p>
    <w:p w14:paraId="033D1931" w14:textId="66140910" w:rsidR="006410EC" w:rsidRPr="00524FC7" w:rsidRDefault="006410EC" w:rsidP="00C273DA">
      <w:pPr>
        <w:pStyle w:val="Paragraphedeliste"/>
        <w:numPr>
          <w:ilvl w:val="0"/>
          <w:numId w:val="17"/>
        </w:numPr>
        <w:tabs>
          <w:tab w:val="left" w:pos="1276"/>
        </w:tabs>
        <w:spacing w:after="120" w:line="259" w:lineRule="auto"/>
        <w:ind w:left="1276" w:hanging="1276"/>
        <w:contextualSpacing w:val="0"/>
        <w:rPr>
          <w:rFonts w:ascii="Arial" w:hAnsi="Arial" w:cs="Arial"/>
          <w:b/>
          <w:bCs/>
        </w:rPr>
      </w:pPr>
      <w:r w:rsidRPr="00524FC7">
        <w:rPr>
          <w:rFonts w:ascii="Arial" w:hAnsi="Arial" w:cs="Arial"/>
          <w:b/>
          <w:bCs/>
        </w:rPr>
        <w:t xml:space="preserve">Certifications </w:t>
      </w:r>
      <w:r w:rsidR="00614E6E" w:rsidRPr="00524FC7">
        <w:rPr>
          <w:rFonts w:ascii="Arial" w:hAnsi="Arial" w:cs="Arial"/>
          <w:b/>
          <w:bCs/>
        </w:rPr>
        <w:t xml:space="preserve">professionnelles </w:t>
      </w:r>
      <w:r w:rsidR="00E461C7" w:rsidRPr="00524FC7">
        <w:rPr>
          <w:rFonts w:ascii="Arial" w:hAnsi="Arial" w:cs="Arial"/>
          <w:b/>
          <w:bCs/>
        </w:rPr>
        <w:t>éligibles à la reconversion ou promotion par alternance</w:t>
      </w:r>
    </w:p>
    <w:p w14:paraId="01DC6736" w14:textId="33160D98" w:rsidR="00CD6DDE" w:rsidRPr="00524FC7" w:rsidRDefault="00CE29FD" w:rsidP="00C273DA">
      <w:pPr>
        <w:spacing w:after="120" w:line="259" w:lineRule="auto"/>
        <w:rPr>
          <w:rFonts w:ascii="Arial" w:hAnsi="Arial" w:cs="Arial"/>
        </w:rPr>
      </w:pPr>
      <w:r w:rsidRPr="00524FC7">
        <w:rPr>
          <w:rFonts w:ascii="Arial" w:hAnsi="Arial" w:cs="Arial"/>
        </w:rPr>
        <w:t xml:space="preserve">La liste des Certifications </w:t>
      </w:r>
      <w:r w:rsidR="00614E6E" w:rsidRPr="00524FC7">
        <w:rPr>
          <w:rFonts w:ascii="Arial" w:hAnsi="Arial" w:cs="Arial"/>
        </w:rPr>
        <w:t>professionnelles</w:t>
      </w:r>
      <w:r w:rsidR="002765AF" w:rsidRPr="00524FC7">
        <w:rPr>
          <w:rFonts w:ascii="Arial" w:hAnsi="Arial" w:cs="Arial"/>
        </w:rPr>
        <w:t>,</w:t>
      </w:r>
      <w:r w:rsidR="00614E6E" w:rsidRPr="00524FC7">
        <w:rPr>
          <w:rFonts w:ascii="Arial" w:hAnsi="Arial" w:cs="Arial"/>
        </w:rPr>
        <w:t xml:space="preserve"> </w:t>
      </w:r>
      <w:r w:rsidR="002765AF" w:rsidRPr="00524FC7">
        <w:rPr>
          <w:rFonts w:ascii="Arial" w:hAnsi="Arial" w:cs="Arial"/>
        </w:rPr>
        <w:t xml:space="preserve">actives au RNCP, </w:t>
      </w:r>
      <w:r w:rsidRPr="00524FC7">
        <w:rPr>
          <w:rFonts w:ascii="Arial" w:hAnsi="Arial" w:cs="Arial"/>
        </w:rPr>
        <w:t xml:space="preserve">éligibles à la </w:t>
      </w:r>
      <w:r w:rsidR="00E461C7" w:rsidRPr="00524FC7">
        <w:rPr>
          <w:rFonts w:ascii="Arial" w:hAnsi="Arial" w:cs="Arial"/>
        </w:rPr>
        <w:t>reconversion ou promotion par alternance</w:t>
      </w:r>
      <w:r w:rsidR="00881486" w:rsidRPr="00524FC7">
        <w:rPr>
          <w:rFonts w:ascii="Arial" w:hAnsi="Arial" w:cs="Arial"/>
        </w:rPr>
        <w:t xml:space="preserve"> </w:t>
      </w:r>
      <w:r w:rsidR="0094674D" w:rsidRPr="00524FC7">
        <w:rPr>
          <w:rFonts w:ascii="Arial" w:hAnsi="Arial" w:cs="Arial"/>
        </w:rPr>
        <w:t xml:space="preserve">est établie en </w:t>
      </w:r>
      <w:r w:rsidRPr="00524FC7">
        <w:rPr>
          <w:rFonts w:ascii="Arial" w:hAnsi="Arial" w:cs="Arial"/>
        </w:rPr>
        <w:t xml:space="preserve">annexe du présent accord. </w:t>
      </w:r>
    </w:p>
    <w:p w14:paraId="7B0C8950" w14:textId="1BFB97D2" w:rsidR="00AA18DB" w:rsidRPr="00524FC7" w:rsidRDefault="00CD6DDE" w:rsidP="00C273DA">
      <w:pPr>
        <w:spacing w:after="120" w:line="259" w:lineRule="auto"/>
        <w:rPr>
          <w:rFonts w:ascii="Arial" w:hAnsi="Arial" w:cs="Arial"/>
        </w:rPr>
      </w:pPr>
      <w:r w:rsidRPr="00524FC7">
        <w:rPr>
          <w:rFonts w:ascii="Arial" w:hAnsi="Arial" w:cs="Arial"/>
        </w:rPr>
        <w:t xml:space="preserve">Les parties signataires rappellent également que les actions </w:t>
      </w:r>
      <w:r w:rsidR="00DF73DC" w:rsidRPr="00524FC7">
        <w:rPr>
          <w:rFonts w:ascii="Arial" w:hAnsi="Arial" w:cs="Arial"/>
        </w:rPr>
        <w:t>permettant de faire valider l</w:t>
      </w:r>
      <w:r w:rsidRPr="00524FC7">
        <w:rPr>
          <w:rFonts w:ascii="Arial" w:hAnsi="Arial" w:cs="Arial"/>
        </w:rPr>
        <w:t>es acquis de l’</w:t>
      </w:r>
      <w:r w:rsidR="00DF73DC" w:rsidRPr="00524FC7">
        <w:rPr>
          <w:rFonts w:ascii="Arial" w:hAnsi="Arial" w:cs="Arial"/>
        </w:rPr>
        <w:t>expérience, au sens des articles L.6313-1 3</w:t>
      </w:r>
      <w:r w:rsidRPr="00524FC7">
        <w:rPr>
          <w:rFonts w:ascii="Arial" w:hAnsi="Arial" w:cs="Arial"/>
        </w:rPr>
        <w:t xml:space="preserve">° </w:t>
      </w:r>
      <w:r w:rsidR="00DF73DC" w:rsidRPr="00524FC7">
        <w:rPr>
          <w:rFonts w:ascii="Arial" w:hAnsi="Arial" w:cs="Arial"/>
        </w:rPr>
        <w:t xml:space="preserve">et L.6411-1 et suivants </w:t>
      </w:r>
      <w:r w:rsidR="00E1776A" w:rsidRPr="00524FC7">
        <w:rPr>
          <w:rFonts w:ascii="Arial" w:hAnsi="Arial" w:cs="Arial"/>
        </w:rPr>
        <w:t>du code du t</w:t>
      </w:r>
      <w:r w:rsidRPr="00524FC7">
        <w:rPr>
          <w:rFonts w:ascii="Arial" w:hAnsi="Arial" w:cs="Arial"/>
        </w:rPr>
        <w:t>r</w:t>
      </w:r>
      <w:r w:rsidR="00E461C7" w:rsidRPr="00524FC7">
        <w:rPr>
          <w:rFonts w:ascii="Arial" w:hAnsi="Arial" w:cs="Arial"/>
        </w:rPr>
        <w:t xml:space="preserve">avail, </w:t>
      </w:r>
      <w:r w:rsidR="0033733A" w:rsidRPr="00524FC7">
        <w:rPr>
          <w:rFonts w:ascii="Arial" w:hAnsi="Arial" w:cs="Arial"/>
        </w:rPr>
        <w:t xml:space="preserve">ainsi que les actions permettant </w:t>
      </w:r>
      <w:r w:rsidR="00C328DD" w:rsidRPr="00524FC7">
        <w:rPr>
          <w:rFonts w:ascii="Arial" w:hAnsi="Arial" w:cs="Arial"/>
        </w:rPr>
        <w:t xml:space="preserve">l’acquisition </w:t>
      </w:r>
      <w:r w:rsidR="0033733A" w:rsidRPr="00524FC7">
        <w:rPr>
          <w:rFonts w:ascii="Arial" w:hAnsi="Arial" w:cs="Arial"/>
        </w:rPr>
        <w:t>du socle de connaissance et de compétences (</w:t>
      </w:r>
      <w:proofErr w:type="spellStart"/>
      <w:r w:rsidR="0033733A" w:rsidRPr="00524FC7">
        <w:rPr>
          <w:rFonts w:ascii="Arial" w:hAnsi="Arial" w:cs="Arial"/>
        </w:rPr>
        <w:t>CléA</w:t>
      </w:r>
      <w:proofErr w:type="spellEnd"/>
      <w:r w:rsidR="0033733A" w:rsidRPr="00524FC7">
        <w:rPr>
          <w:rFonts w:ascii="Arial" w:hAnsi="Arial" w:cs="Arial"/>
        </w:rPr>
        <w:t xml:space="preserve">) </w:t>
      </w:r>
      <w:r w:rsidR="00E461C7" w:rsidRPr="00524FC7">
        <w:rPr>
          <w:rFonts w:ascii="Arial" w:hAnsi="Arial" w:cs="Arial"/>
        </w:rPr>
        <w:t>sont éligibles à la reconversion ou promotion par l’alternance</w:t>
      </w:r>
      <w:r w:rsidR="0033733A" w:rsidRPr="00524FC7">
        <w:rPr>
          <w:rFonts w:ascii="Arial" w:hAnsi="Arial" w:cs="Arial"/>
        </w:rPr>
        <w:t xml:space="preserve"> dans les conditions prévues par les dispositions légales et r</w:t>
      </w:r>
      <w:r w:rsidR="007C07FC" w:rsidRPr="00524FC7">
        <w:rPr>
          <w:rFonts w:ascii="Arial" w:hAnsi="Arial" w:cs="Arial"/>
        </w:rPr>
        <w:t>é</w:t>
      </w:r>
      <w:r w:rsidR="0033733A" w:rsidRPr="00524FC7">
        <w:rPr>
          <w:rFonts w:ascii="Arial" w:hAnsi="Arial" w:cs="Arial"/>
        </w:rPr>
        <w:t>glementaires.</w:t>
      </w:r>
    </w:p>
    <w:p w14:paraId="6C9913CF" w14:textId="4CCBEC8E" w:rsidR="00580FFD" w:rsidRPr="00524FC7" w:rsidRDefault="00580FFD" w:rsidP="00C273DA">
      <w:pPr>
        <w:spacing w:line="259" w:lineRule="auto"/>
        <w:rPr>
          <w:rFonts w:ascii="Arial" w:hAnsi="Arial" w:cs="Arial"/>
        </w:rPr>
      </w:pPr>
      <w:r w:rsidRPr="00524FC7">
        <w:rPr>
          <w:rFonts w:ascii="Arial" w:hAnsi="Arial" w:cs="Arial"/>
        </w:rPr>
        <w:t>L'accès à un certain nombre de titres et diplômes bancaires de niveau 7 étant possible avec un niveau inférieur au niveau 6 par la VAP ou la VAE, la liste des certifications professionnelles inclus des certifications de niveau 7.</w:t>
      </w:r>
    </w:p>
    <w:p w14:paraId="4E28970B" w14:textId="489838A0" w:rsidR="00580FFD" w:rsidRPr="00524FC7" w:rsidRDefault="00580FFD" w:rsidP="00C273DA">
      <w:pPr>
        <w:spacing w:line="259" w:lineRule="auto"/>
        <w:rPr>
          <w:rFonts w:ascii="Arial" w:hAnsi="Arial" w:cs="Arial"/>
        </w:rPr>
      </w:pPr>
    </w:p>
    <w:p w14:paraId="12C12C31" w14:textId="77777777" w:rsidR="00580FFD" w:rsidRPr="00524FC7" w:rsidRDefault="00580FFD" w:rsidP="00C273DA">
      <w:pPr>
        <w:spacing w:line="259" w:lineRule="auto"/>
        <w:rPr>
          <w:rFonts w:ascii="Arial" w:hAnsi="Arial" w:cs="Arial"/>
        </w:rPr>
      </w:pPr>
    </w:p>
    <w:p w14:paraId="35BFBA0A" w14:textId="3FA2DD64" w:rsidR="002753CC" w:rsidRPr="00524FC7" w:rsidRDefault="002753CC" w:rsidP="00C273DA">
      <w:pPr>
        <w:pStyle w:val="Paragraphedeliste"/>
        <w:numPr>
          <w:ilvl w:val="0"/>
          <w:numId w:val="17"/>
        </w:numPr>
        <w:tabs>
          <w:tab w:val="left" w:pos="1276"/>
        </w:tabs>
        <w:spacing w:after="120" w:line="259" w:lineRule="auto"/>
        <w:ind w:left="1276" w:hanging="1276"/>
        <w:contextualSpacing w:val="0"/>
        <w:rPr>
          <w:rFonts w:ascii="Arial" w:hAnsi="Arial" w:cs="Arial"/>
          <w:b/>
          <w:bCs/>
        </w:rPr>
      </w:pPr>
      <w:r w:rsidRPr="00524FC7">
        <w:rPr>
          <w:rFonts w:ascii="Arial" w:hAnsi="Arial" w:cs="Arial"/>
          <w:b/>
          <w:bCs/>
        </w:rPr>
        <w:t>Mise à jour de la liste et des critères de prise en charge</w:t>
      </w:r>
    </w:p>
    <w:p w14:paraId="2618358B" w14:textId="0916D932" w:rsidR="002753CC" w:rsidRPr="00524FC7" w:rsidRDefault="002753CC" w:rsidP="00C273DA">
      <w:pPr>
        <w:spacing w:line="259" w:lineRule="auto"/>
        <w:rPr>
          <w:rFonts w:ascii="Arial" w:hAnsi="Arial" w:cs="Arial"/>
        </w:rPr>
      </w:pPr>
      <w:r w:rsidRPr="00524FC7">
        <w:rPr>
          <w:rFonts w:ascii="Arial" w:hAnsi="Arial" w:cs="Arial"/>
        </w:rPr>
        <w:t xml:space="preserve">Afin d’atteindre l’objectif d’adaptation des compétences </w:t>
      </w:r>
      <w:r w:rsidR="005C5837" w:rsidRPr="00524FC7">
        <w:rPr>
          <w:rFonts w:ascii="Arial" w:hAnsi="Arial" w:cs="Arial"/>
        </w:rPr>
        <w:t xml:space="preserve">des salariés </w:t>
      </w:r>
      <w:r w:rsidRPr="00524FC7">
        <w:rPr>
          <w:rFonts w:ascii="Arial" w:hAnsi="Arial" w:cs="Arial"/>
        </w:rPr>
        <w:t xml:space="preserve">avec les besoins des entreprises, et </w:t>
      </w:r>
      <w:r w:rsidR="00E1776A" w:rsidRPr="00524FC7">
        <w:rPr>
          <w:rFonts w:ascii="Arial" w:hAnsi="Arial" w:cs="Arial"/>
        </w:rPr>
        <w:t xml:space="preserve">pour </w:t>
      </w:r>
      <w:r w:rsidRPr="00524FC7">
        <w:rPr>
          <w:rFonts w:ascii="Arial" w:hAnsi="Arial" w:cs="Arial"/>
        </w:rPr>
        <w:t>tenir compte de l’échéance</w:t>
      </w:r>
      <w:r w:rsidR="0042220F" w:rsidRPr="00524FC7">
        <w:rPr>
          <w:rFonts w:ascii="Arial" w:hAnsi="Arial" w:cs="Arial"/>
        </w:rPr>
        <w:t>, ainsi que</w:t>
      </w:r>
      <w:r w:rsidR="00881486" w:rsidRPr="00524FC7">
        <w:rPr>
          <w:rFonts w:ascii="Arial" w:hAnsi="Arial" w:cs="Arial"/>
        </w:rPr>
        <w:t xml:space="preserve"> du renouvellement</w:t>
      </w:r>
      <w:r w:rsidRPr="00524FC7">
        <w:rPr>
          <w:rFonts w:ascii="Arial" w:hAnsi="Arial" w:cs="Arial"/>
        </w:rPr>
        <w:t xml:space="preserve"> de l’enregistrement des certifications professionnelles au RNCP, il est convenu de réexaminer autant que nécessaire en </w:t>
      </w:r>
      <w:r w:rsidR="00752730" w:rsidRPr="00524FC7">
        <w:rPr>
          <w:rFonts w:ascii="Arial" w:hAnsi="Arial" w:cs="Arial"/>
        </w:rPr>
        <w:t>CPNE</w:t>
      </w:r>
      <w:r w:rsidRPr="00524FC7">
        <w:rPr>
          <w:rFonts w:ascii="Arial" w:hAnsi="Arial" w:cs="Arial"/>
        </w:rPr>
        <w:t xml:space="preserve"> la liste des certifications profes</w:t>
      </w:r>
      <w:r w:rsidR="0042220F" w:rsidRPr="00524FC7">
        <w:rPr>
          <w:rFonts w:ascii="Arial" w:hAnsi="Arial" w:cs="Arial"/>
        </w:rPr>
        <w:t xml:space="preserve">sionnelles éligibles à la reconversion ou promotion par alternance </w:t>
      </w:r>
      <w:r w:rsidRPr="00524FC7">
        <w:rPr>
          <w:rFonts w:ascii="Arial" w:hAnsi="Arial" w:cs="Arial"/>
        </w:rPr>
        <w:t xml:space="preserve">pour envisager </w:t>
      </w:r>
      <w:r w:rsidR="005614A4" w:rsidRPr="00524FC7">
        <w:rPr>
          <w:rFonts w:ascii="Arial" w:hAnsi="Arial" w:cs="Arial"/>
        </w:rPr>
        <w:t>l</w:t>
      </w:r>
      <w:r w:rsidRPr="00524FC7">
        <w:rPr>
          <w:rFonts w:ascii="Arial" w:hAnsi="Arial" w:cs="Arial"/>
        </w:rPr>
        <w:t>a mise à jour et décider de l’opportunité de l’actualiser</w:t>
      </w:r>
      <w:r w:rsidR="005614A4" w:rsidRPr="00524FC7">
        <w:rPr>
          <w:rFonts w:ascii="Arial" w:hAnsi="Arial" w:cs="Arial"/>
        </w:rPr>
        <w:t xml:space="preserve"> dans le cadre d’un avenant au présent accord</w:t>
      </w:r>
      <w:r w:rsidRPr="00524FC7">
        <w:rPr>
          <w:rFonts w:ascii="Arial" w:hAnsi="Arial" w:cs="Arial"/>
        </w:rPr>
        <w:t xml:space="preserve">. </w:t>
      </w:r>
    </w:p>
    <w:p w14:paraId="5DCD42D8" w14:textId="1E1DAA57" w:rsidR="002923D5" w:rsidRPr="00524FC7" w:rsidRDefault="002923D5" w:rsidP="00C273DA">
      <w:pPr>
        <w:spacing w:line="259" w:lineRule="auto"/>
        <w:rPr>
          <w:rFonts w:ascii="Arial" w:hAnsi="Arial" w:cs="Arial"/>
        </w:rPr>
      </w:pPr>
    </w:p>
    <w:p w14:paraId="731CA059" w14:textId="77777777" w:rsidR="009256D1" w:rsidRPr="00524FC7" w:rsidRDefault="009256D1" w:rsidP="00C273DA">
      <w:pPr>
        <w:spacing w:line="259" w:lineRule="auto"/>
        <w:rPr>
          <w:rFonts w:ascii="Arial" w:hAnsi="Arial" w:cs="Arial"/>
        </w:rPr>
      </w:pPr>
    </w:p>
    <w:p w14:paraId="7F877DD5" w14:textId="4E16114F" w:rsidR="006410EC" w:rsidRPr="00524FC7" w:rsidRDefault="004D0190" w:rsidP="00C273DA">
      <w:pPr>
        <w:pStyle w:val="Paragraphedeliste"/>
        <w:numPr>
          <w:ilvl w:val="0"/>
          <w:numId w:val="17"/>
        </w:numPr>
        <w:tabs>
          <w:tab w:val="left" w:pos="1276"/>
        </w:tabs>
        <w:spacing w:after="120" w:line="259" w:lineRule="auto"/>
        <w:ind w:left="1276" w:hanging="1276"/>
        <w:contextualSpacing w:val="0"/>
        <w:rPr>
          <w:rFonts w:ascii="Arial" w:hAnsi="Arial" w:cs="Arial"/>
          <w:b/>
          <w:bCs/>
        </w:rPr>
      </w:pPr>
      <w:r w:rsidRPr="00524FC7">
        <w:rPr>
          <w:rFonts w:ascii="Arial" w:hAnsi="Arial" w:cs="Arial"/>
          <w:b/>
          <w:bCs/>
        </w:rPr>
        <w:t xml:space="preserve">Suivi et </w:t>
      </w:r>
      <w:r w:rsidR="006410EC" w:rsidRPr="00524FC7">
        <w:rPr>
          <w:rFonts w:ascii="Arial" w:hAnsi="Arial" w:cs="Arial"/>
          <w:b/>
          <w:bCs/>
        </w:rPr>
        <w:t>Révision</w:t>
      </w:r>
      <w:r w:rsidRPr="00524FC7">
        <w:rPr>
          <w:rFonts w:ascii="Arial" w:hAnsi="Arial" w:cs="Arial"/>
          <w:b/>
          <w:bCs/>
        </w:rPr>
        <w:t xml:space="preserve"> de l’accord </w:t>
      </w:r>
    </w:p>
    <w:p w14:paraId="0819F364" w14:textId="2DD834F0" w:rsidR="002519B3" w:rsidRPr="00524FC7" w:rsidRDefault="002519B3" w:rsidP="00C273DA">
      <w:pPr>
        <w:spacing w:after="120" w:line="259" w:lineRule="auto"/>
        <w:rPr>
          <w:rFonts w:ascii="Arial" w:hAnsi="Arial" w:cs="Arial"/>
        </w:rPr>
      </w:pPr>
      <w:r w:rsidRPr="00524FC7">
        <w:rPr>
          <w:rFonts w:ascii="Arial" w:hAnsi="Arial" w:cs="Arial"/>
        </w:rPr>
        <w:t>Le présent accord fera l’objet d’un suivi biennal dans le cadre de la CPNE</w:t>
      </w:r>
      <w:r w:rsidR="00A81DAB" w:rsidRPr="00524FC7">
        <w:rPr>
          <w:rFonts w:ascii="Arial" w:hAnsi="Arial" w:cs="Arial"/>
        </w:rPr>
        <w:t>.</w:t>
      </w:r>
    </w:p>
    <w:p w14:paraId="2FF1ED26" w14:textId="7299F45B" w:rsidR="000875E1" w:rsidRPr="00524FC7" w:rsidRDefault="000875E1" w:rsidP="00C273DA">
      <w:pPr>
        <w:spacing w:after="120" w:line="259" w:lineRule="auto"/>
        <w:rPr>
          <w:rFonts w:ascii="Arial" w:hAnsi="Arial" w:cs="Arial"/>
        </w:rPr>
      </w:pPr>
      <w:r w:rsidRPr="00524FC7">
        <w:rPr>
          <w:rFonts w:ascii="Arial" w:hAnsi="Arial" w:cs="Arial"/>
        </w:rPr>
        <w:t xml:space="preserve">Les présentes stipulations conventionnelles peuvent être révisées dans les conditions prévues à </w:t>
      </w:r>
      <w:r w:rsidR="00C328DD" w:rsidRPr="00524FC7">
        <w:rPr>
          <w:rFonts w:ascii="Arial" w:hAnsi="Arial" w:cs="Arial"/>
        </w:rPr>
        <w:t xml:space="preserve">l’article </w:t>
      </w:r>
      <w:r w:rsidRPr="00524FC7">
        <w:rPr>
          <w:rFonts w:ascii="Arial" w:hAnsi="Arial" w:cs="Arial"/>
        </w:rPr>
        <w:t>L.2261-7 du code du travail.</w:t>
      </w:r>
    </w:p>
    <w:p w14:paraId="1F9580C7" w14:textId="558AF376" w:rsidR="002923D5" w:rsidRPr="002126D1" w:rsidRDefault="00B73D9D" w:rsidP="00C273DA">
      <w:pPr>
        <w:spacing w:line="259" w:lineRule="auto"/>
        <w:rPr>
          <w:rFonts w:ascii="Arial" w:hAnsi="Arial" w:cs="Arial"/>
        </w:rPr>
      </w:pPr>
      <w:r w:rsidRPr="002126D1">
        <w:rPr>
          <w:rFonts w:ascii="Arial" w:hAnsi="Arial" w:cs="Arial"/>
        </w:rPr>
        <w:t>Les parties conviennent que toutes évolutions des dispositions légales citées dans l’accord notamment celles ayant trait aux différents seuils d’éligibilité</w:t>
      </w:r>
      <w:r w:rsidR="009F2EC2" w:rsidRPr="002126D1">
        <w:rPr>
          <w:rFonts w:ascii="Arial" w:hAnsi="Arial" w:cs="Arial"/>
        </w:rPr>
        <w:t>, de mise en œuvre</w:t>
      </w:r>
      <w:r w:rsidRPr="002126D1">
        <w:rPr>
          <w:rFonts w:ascii="Arial" w:hAnsi="Arial" w:cs="Arial"/>
        </w:rPr>
        <w:t xml:space="preserve"> ou de niveau de diplôme s’appliquent de plein droit sans qu’il soit nécessaire d’engager la négociation d’un avenant.</w:t>
      </w:r>
    </w:p>
    <w:p w14:paraId="3CD17CF8" w14:textId="607F8981" w:rsidR="009256D1" w:rsidRDefault="009256D1" w:rsidP="00C273DA">
      <w:pPr>
        <w:spacing w:line="259" w:lineRule="auto"/>
        <w:rPr>
          <w:rFonts w:ascii="Arial" w:hAnsi="Arial" w:cs="Arial"/>
        </w:rPr>
      </w:pPr>
    </w:p>
    <w:p w14:paraId="17CAF8F3" w14:textId="77777777" w:rsidR="004D61B3" w:rsidRPr="00524FC7" w:rsidRDefault="004D61B3" w:rsidP="00C273DA">
      <w:pPr>
        <w:spacing w:line="259" w:lineRule="auto"/>
        <w:rPr>
          <w:rFonts w:ascii="Arial" w:hAnsi="Arial" w:cs="Arial"/>
        </w:rPr>
      </w:pPr>
    </w:p>
    <w:p w14:paraId="11C700E1" w14:textId="27B461BB" w:rsidR="006410EC" w:rsidRPr="00524FC7" w:rsidRDefault="006410EC" w:rsidP="00C273DA">
      <w:pPr>
        <w:pStyle w:val="Paragraphedeliste"/>
        <w:numPr>
          <w:ilvl w:val="0"/>
          <w:numId w:val="17"/>
        </w:numPr>
        <w:tabs>
          <w:tab w:val="left" w:pos="1276"/>
        </w:tabs>
        <w:spacing w:after="120" w:line="259" w:lineRule="auto"/>
        <w:ind w:left="1276" w:hanging="1276"/>
        <w:contextualSpacing w:val="0"/>
        <w:rPr>
          <w:rFonts w:ascii="Arial" w:hAnsi="Arial" w:cs="Arial"/>
          <w:b/>
          <w:bCs/>
        </w:rPr>
      </w:pPr>
      <w:r w:rsidRPr="00524FC7">
        <w:rPr>
          <w:rFonts w:ascii="Arial" w:hAnsi="Arial" w:cs="Arial"/>
          <w:b/>
          <w:bCs/>
        </w:rPr>
        <w:t xml:space="preserve">Dispositions </w:t>
      </w:r>
      <w:r w:rsidR="00C328DD" w:rsidRPr="00524FC7">
        <w:rPr>
          <w:rFonts w:ascii="Arial" w:hAnsi="Arial" w:cs="Arial"/>
          <w:b/>
          <w:bCs/>
        </w:rPr>
        <w:t xml:space="preserve">spécifiques </w:t>
      </w:r>
      <w:r w:rsidRPr="00524FC7">
        <w:rPr>
          <w:rFonts w:ascii="Arial" w:hAnsi="Arial" w:cs="Arial"/>
          <w:b/>
          <w:bCs/>
        </w:rPr>
        <w:t>aux entreprises de moins de 50 salariés</w:t>
      </w:r>
    </w:p>
    <w:p w14:paraId="4262E880" w14:textId="5932584C" w:rsidR="006410EC" w:rsidRPr="00524FC7" w:rsidRDefault="00752730" w:rsidP="00C273DA">
      <w:pPr>
        <w:spacing w:line="259" w:lineRule="auto"/>
        <w:rPr>
          <w:rFonts w:ascii="Arial" w:hAnsi="Arial" w:cs="Arial"/>
        </w:rPr>
      </w:pPr>
      <w:r w:rsidRPr="00524FC7">
        <w:rPr>
          <w:rFonts w:ascii="Arial" w:hAnsi="Arial" w:cs="Arial"/>
        </w:rPr>
        <w:t>E</w:t>
      </w:r>
      <w:r w:rsidR="006410EC" w:rsidRPr="00524FC7">
        <w:rPr>
          <w:rFonts w:ascii="Arial" w:hAnsi="Arial" w:cs="Arial"/>
        </w:rPr>
        <w:t>n applicatio</w:t>
      </w:r>
      <w:r w:rsidR="0042220F" w:rsidRPr="00524FC7">
        <w:rPr>
          <w:rFonts w:ascii="Arial" w:hAnsi="Arial" w:cs="Arial"/>
        </w:rPr>
        <w:t xml:space="preserve">n de </w:t>
      </w:r>
      <w:r w:rsidR="00C328DD" w:rsidRPr="00524FC7">
        <w:rPr>
          <w:rFonts w:ascii="Arial" w:hAnsi="Arial" w:cs="Arial"/>
        </w:rPr>
        <w:t xml:space="preserve">l’article </w:t>
      </w:r>
      <w:r w:rsidR="0042220F" w:rsidRPr="00524FC7">
        <w:rPr>
          <w:rFonts w:ascii="Arial" w:hAnsi="Arial" w:cs="Arial"/>
        </w:rPr>
        <w:t xml:space="preserve">L. 2261-23-1 du </w:t>
      </w:r>
      <w:r w:rsidR="00C328DD" w:rsidRPr="00524FC7">
        <w:rPr>
          <w:rFonts w:ascii="Arial" w:hAnsi="Arial" w:cs="Arial"/>
        </w:rPr>
        <w:t xml:space="preserve">code </w:t>
      </w:r>
      <w:r w:rsidR="0042220F" w:rsidRPr="00524FC7">
        <w:rPr>
          <w:rFonts w:ascii="Arial" w:hAnsi="Arial" w:cs="Arial"/>
        </w:rPr>
        <w:t xml:space="preserve">du </w:t>
      </w:r>
      <w:r w:rsidR="00C328DD" w:rsidRPr="00524FC7">
        <w:rPr>
          <w:rFonts w:ascii="Arial" w:hAnsi="Arial" w:cs="Arial"/>
        </w:rPr>
        <w:t>travail</w:t>
      </w:r>
      <w:r w:rsidR="006410EC" w:rsidRPr="00524FC7">
        <w:rPr>
          <w:rFonts w:ascii="Arial" w:hAnsi="Arial" w:cs="Arial"/>
        </w:rPr>
        <w:t xml:space="preserve">, les signataires conviennent que le contenu du présent accord ne justifie pas de prévoir de stipulations spécifiques aux entreprises de moins de </w:t>
      </w:r>
      <w:r w:rsidR="0042220F" w:rsidRPr="00524FC7">
        <w:rPr>
          <w:rFonts w:ascii="Arial" w:hAnsi="Arial" w:cs="Arial"/>
        </w:rPr>
        <w:t xml:space="preserve">cinquante </w:t>
      </w:r>
      <w:r w:rsidR="006410EC" w:rsidRPr="00524FC7">
        <w:rPr>
          <w:rFonts w:ascii="Arial" w:hAnsi="Arial" w:cs="Arial"/>
        </w:rPr>
        <w:t>salariés</w:t>
      </w:r>
      <w:r w:rsidR="00EA15EA" w:rsidRPr="00524FC7">
        <w:rPr>
          <w:rFonts w:ascii="Arial" w:hAnsi="Arial" w:cs="Arial"/>
        </w:rPr>
        <w:t>,</w:t>
      </w:r>
      <w:r w:rsidR="006410EC" w:rsidRPr="00524FC7">
        <w:rPr>
          <w:rFonts w:ascii="Arial" w:hAnsi="Arial" w:cs="Arial"/>
        </w:rPr>
        <w:t xml:space="preserve"> visé</w:t>
      </w:r>
      <w:r w:rsidR="0094674D" w:rsidRPr="00524FC7">
        <w:rPr>
          <w:rFonts w:ascii="Arial" w:hAnsi="Arial" w:cs="Arial"/>
        </w:rPr>
        <w:t>e</w:t>
      </w:r>
      <w:r w:rsidR="0042220F" w:rsidRPr="00524FC7">
        <w:rPr>
          <w:rFonts w:ascii="Arial" w:hAnsi="Arial" w:cs="Arial"/>
        </w:rPr>
        <w:t xml:space="preserve">s à </w:t>
      </w:r>
      <w:r w:rsidR="00C328DD" w:rsidRPr="00524FC7">
        <w:rPr>
          <w:rFonts w:ascii="Arial" w:hAnsi="Arial" w:cs="Arial"/>
        </w:rPr>
        <w:t xml:space="preserve">l’article </w:t>
      </w:r>
      <w:r w:rsidR="0042220F" w:rsidRPr="00524FC7">
        <w:rPr>
          <w:rFonts w:ascii="Arial" w:hAnsi="Arial" w:cs="Arial"/>
        </w:rPr>
        <w:t xml:space="preserve">L. 2232-10-1 du </w:t>
      </w:r>
      <w:r w:rsidR="00C328DD" w:rsidRPr="00524FC7">
        <w:rPr>
          <w:rFonts w:ascii="Arial" w:hAnsi="Arial" w:cs="Arial"/>
        </w:rPr>
        <w:t xml:space="preserve">code </w:t>
      </w:r>
      <w:r w:rsidR="0042220F" w:rsidRPr="00524FC7">
        <w:rPr>
          <w:rFonts w:ascii="Arial" w:hAnsi="Arial" w:cs="Arial"/>
        </w:rPr>
        <w:t xml:space="preserve">du </w:t>
      </w:r>
      <w:r w:rsidR="00C328DD" w:rsidRPr="00524FC7">
        <w:rPr>
          <w:rFonts w:ascii="Arial" w:hAnsi="Arial" w:cs="Arial"/>
        </w:rPr>
        <w:t>travail</w:t>
      </w:r>
      <w:r w:rsidR="006410EC" w:rsidRPr="00524FC7">
        <w:rPr>
          <w:rFonts w:ascii="Arial" w:hAnsi="Arial" w:cs="Arial"/>
        </w:rPr>
        <w:t>, dans la mesure où l’accord a vocation à s’appliquer uniformément à toutes les entreprises de la branche quelle que soit leur taille.</w:t>
      </w:r>
    </w:p>
    <w:p w14:paraId="140A286B" w14:textId="528B41F7" w:rsidR="002923D5" w:rsidRPr="00524FC7" w:rsidRDefault="002923D5" w:rsidP="00C273DA">
      <w:pPr>
        <w:spacing w:line="259" w:lineRule="auto"/>
        <w:rPr>
          <w:rFonts w:ascii="Arial" w:hAnsi="Arial" w:cs="Arial"/>
        </w:rPr>
      </w:pPr>
    </w:p>
    <w:p w14:paraId="436E86DC" w14:textId="470F31B7" w:rsidR="009256D1" w:rsidRDefault="009256D1" w:rsidP="00C273DA">
      <w:pPr>
        <w:spacing w:line="259" w:lineRule="auto"/>
        <w:rPr>
          <w:rFonts w:ascii="Arial" w:hAnsi="Arial" w:cs="Arial"/>
        </w:rPr>
      </w:pPr>
    </w:p>
    <w:p w14:paraId="2CF31412" w14:textId="0455C12C" w:rsidR="00936628" w:rsidRDefault="00936628" w:rsidP="00C273DA">
      <w:pPr>
        <w:spacing w:line="259" w:lineRule="auto"/>
        <w:rPr>
          <w:rFonts w:ascii="Arial" w:hAnsi="Arial" w:cs="Arial"/>
        </w:rPr>
      </w:pPr>
    </w:p>
    <w:p w14:paraId="68E06529" w14:textId="77777777" w:rsidR="00936628" w:rsidRPr="00524FC7" w:rsidRDefault="00936628" w:rsidP="00C273DA">
      <w:pPr>
        <w:spacing w:line="259" w:lineRule="auto"/>
        <w:rPr>
          <w:rFonts w:ascii="Arial" w:hAnsi="Arial" w:cs="Arial"/>
        </w:rPr>
      </w:pPr>
    </w:p>
    <w:p w14:paraId="65502574" w14:textId="0CD37822" w:rsidR="006410EC" w:rsidRPr="00524FC7" w:rsidRDefault="006410EC" w:rsidP="00C273DA">
      <w:pPr>
        <w:pStyle w:val="Paragraphedeliste"/>
        <w:numPr>
          <w:ilvl w:val="0"/>
          <w:numId w:val="17"/>
        </w:numPr>
        <w:tabs>
          <w:tab w:val="left" w:pos="1276"/>
        </w:tabs>
        <w:spacing w:after="120" w:line="259" w:lineRule="auto"/>
        <w:ind w:left="1276" w:hanging="1276"/>
        <w:contextualSpacing w:val="0"/>
        <w:rPr>
          <w:rFonts w:ascii="Arial" w:hAnsi="Arial" w:cs="Arial"/>
          <w:b/>
          <w:bCs/>
        </w:rPr>
      </w:pPr>
      <w:r w:rsidRPr="00524FC7">
        <w:rPr>
          <w:rFonts w:ascii="Arial" w:hAnsi="Arial" w:cs="Arial"/>
          <w:b/>
          <w:bCs/>
        </w:rPr>
        <w:lastRenderedPageBreak/>
        <w:t>Durée, entrée en vigueur et formalités</w:t>
      </w:r>
    </w:p>
    <w:p w14:paraId="4EB9B479" w14:textId="7B723033" w:rsidR="006410EC" w:rsidRPr="00524FC7" w:rsidRDefault="00C328DD" w:rsidP="00C273DA">
      <w:pPr>
        <w:spacing w:line="259" w:lineRule="auto"/>
        <w:rPr>
          <w:rFonts w:ascii="Arial" w:hAnsi="Arial" w:cs="Arial"/>
        </w:rPr>
      </w:pPr>
      <w:r w:rsidRPr="00524FC7">
        <w:rPr>
          <w:rFonts w:ascii="Arial" w:hAnsi="Arial" w:cs="Arial"/>
        </w:rPr>
        <w:t xml:space="preserve">Le </w:t>
      </w:r>
      <w:r w:rsidR="006410EC" w:rsidRPr="00524FC7">
        <w:rPr>
          <w:rFonts w:ascii="Arial" w:hAnsi="Arial" w:cs="Arial"/>
        </w:rPr>
        <w:t>présent accord est conclu pour une durée indéterminée. Il prend effet le premier jour suivant la date de publication de l’arrêté d’extension au Journal officiel.</w:t>
      </w:r>
    </w:p>
    <w:p w14:paraId="6A9BD18E" w14:textId="02386F81" w:rsidR="002923D5" w:rsidRPr="00524FC7" w:rsidRDefault="002923D5" w:rsidP="00C273DA">
      <w:pPr>
        <w:spacing w:line="259" w:lineRule="auto"/>
        <w:rPr>
          <w:rFonts w:ascii="Arial" w:hAnsi="Arial" w:cs="Arial"/>
        </w:rPr>
      </w:pPr>
    </w:p>
    <w:p w14:paraId="696905EC" w14:textId="77777777" w:rsidR="002126D1" w:rsidRPr="00524FC7" w:rsidRDefault="002126D1" w:rsidP="00C273DA">
      <w:pPr>
        <w:spacing w:line="259" w:lineRule="auto"/>
        <w:rPr>
          <w:rFonts w:ascii="Arial" w:hAnsi="Arial" w:cs="Arial"/>
        </w:rPr>
      </w:pPr>
    </w:p>
    <w:p w14:paraId="44190A04" w14:textId="170A9A70" w:rsidR="006410EC" w:rsidRPr="00524FC7" w:rsidRDefault="006410EC" w:rsidP="00C273DA">
      <w:pPr>
        <w:pStyle w:val="Paragraphedeliste"/>
        <w:numPr>
          <w:ilvl w:val="0"/>
          <w:numId w:val="17"/>
        </w:numPr>
        <w:tabs>
          <w:tab w:val="left" w:pos="1276"/>
        </w:tabs>
        <w:spacing w:after="120" w:line="259" w:lineRule="auto"/>
        <w:ind w:left="1276" w:hanging="1276"/>
        <w:contextualSpacing w:val="0"/>
        <w:rPr>
          <w:rFonts w:ascii="Arial" w:hAnsi="Arial" w:cs="Arial"/>
          <w:b/>
          <w:bCs/>
        </w:rPr>
      </w:pPr>
      <w:r w:rsidRPr="00524FC7">
        <w:rPr>
          <w:rFonts w:ascii="Arial" w:hAnsi="Arial" w:cs="Arial"/>
          <w:b/>
          <w:bCs/>
        </w:rPr>
        <w:t xml:space="preserve">Formalités et extension </w:t>
      </w:r>
    </w:p>
    <w:p w14:paraId="5637A584" w14:textId="66B01780" w:rsidR="006410EC" w:rsidRPr="00524FC7" w:rsidRDefault="00C328DD" w:rsidP="00C273DA">
      <w:pPr>
        <w:spacing w:line="259" w:lineRule="auto"/>
        <w:rPr>
          <w:rFonts w:ascii="Arial" w:hAnsi="Arial" w:cs="Arial"/>
        </w:rPr>
      </w:pPr>
      <w:r w:rsidRPr="00524FC7">
        <w:rPr>
          <w:rFonts w:ascii="Arial" w:hAnsi="Arial" w:cs="Arial"/>
        </w:rPr>
        <w:t xml:space="preserve">Le </w:t>
      </w:r>
      <w:r w:rsidR="006410EC" w:rsidRPr="00524FC7">
        <w:rPr>
          <w:rFonts w:ascii="Arial" w:hAnsi="Arial" w:cs="Arial"/>
        </w:rPr>
        <w:t>présent accord est notifié et déposé dans</w:t>
      </w:r>
      <w:r w:rsidR="0042220F" w:rsidRPr="00524FC7">
        <w:rPr>
          <w:rFonts w:ascii="Arial" w:hAnsi="Arial" w:cs="Arial"/>
        </w:rPr>
        <w:t xml:space="preserve"> les conditions prévues par le </w:t>
      </w:r>
      <w:r w:rsidRPr="00524FC7">
        <w:rPr>
          <w:rFonts w:ascii="Arial" w:hAnsi="Arial" w:cs="Arial"/>
        </w:rPr>
        <w:t xml:space="preserve">code </w:t>
      </w:r>
      <w:r w:rsidR="0042220F" w:rsidRPr="00524FC7">
        <w:rPr>
          <w:rFonts w:ascii="Arial" w:hAnsi="Arial" w:cs="Arial"/>
        </w:rPr>
        <w:t xml:space="preserve">du </w:t>
      </w:r>
      <w:r w:rsidRPr="00524FC7">
        <w:rPr>
          <w:rFonts w:ascii="Arial" w:hAnsi="Arial" w:cs="Arial"/>
        </w:rPr>
        <w:t xml:space="preserve">travail </w:t>
      </w:r>
      <w:r w:rsidR="006410EC" w:rsidRPr="00524FC7">
        <w:rPr>
          <w:rFonts w:ascii="Arial" w:hAnsi="Arial" w:cs="Arial"/>
        </w:rPr>
        <w:t xml:space="preserve">et fera l’objet d’une demande d’extension par la partie la plus diligente auprès du ministre du </w:t>
      </w:r>
      <w:r w:rsidRPr="00524FC7">
        <w:rPr>
          <w:rFonts w:ascii="Arial" w:hAnsi="Arial" w:cs="Arial"/>
        </w:rPr>
        <w:t xml:space="preserve">Travail </w:t>
      </w:r>
      <w:r w:rsidR="006410EC" w:rsidRPr="00524FC7">
        <w:rPr>
          <w:rFonts w:ascii="Arial" w:hAnsi="Arial" w:cs="Arial"/>
        </w:rPr>
        <w:t>dans le cadre des dispositions légales et de la procédure applicable pour l’extension des accords collectifs.</w:t>
      </w:r>
    </w:p>
    <w:p w14:paraId="2FD59005" w14:textId="3FB5D65C" w:rsidR="006410EC" w:rsidRPr="00524FC7" w:rsidRDefault="006410EC" w:rsidP="00C273DA">
      <w:pPr>
        <w:spacing w:line="259" w:lineRule="auto"/>
        <w:rPr>
          <w:rFonts w:ascii="Arial" w:hAnsi="Arial" w:cs="Arial"/>
        </w:rPr>
      </w:pPr>
    </w:p>
    <w:p w14:paraId="3DED4F6E" w14:textId="77777777" w:rsidR="00B27B45" w:rsidRPr="00524FC7" w:rsidRDefault="00B27B45" w:rsidP="00C273DA">
      <w:pPr>
        <w:spacing w:line="259" w:lineRule="auto"/>
        <w:rPr>
          <w:rFonts w:ascii="Arial" w:hAnsi="Arial" w:cs="Arial"/>
        </w:rPr>
      </w:pPr>
    </w:p>
    <w:p w14:paraId="2F02EC34" w14:textId="3F34C5EB" w:rsidR="006410EC" w:rsidRPr="002126D1" w:rsidRDefault="006410EC" w:rsidP="00C273DA">
      <w:pPr>
        <w:spacing w:line="259" w:lineRule="auto"/>
        <w:ind w:left="4820"/>
        <w:rPr>
          <w:rFonts w:ascii="Arial" w:hAnsi="Arial" w:cs="Arial"/>
          <w:iCs/>
        </w:rPr>
      </w:pPr>
      <w:r w:rsidRPr="002126D1">
        <w:rPr>
          <w:rFonts w:ascii="Arial" w:hAnsi="Arial" w:cs="Arial"/>
          <w:iCs/>
        </w:rPr>
        <w:t xml:space="preserve">Fait à Paris, le </w:t>
      </w:r>
      <w:r w:rsidR="002126D1" w:rsidRPr="002126D1">
        <w:rPr>
          <w:rFonts w:ascii="Arial" w:hAnsi="Arial" w:cs="Arial"/>
          <w:iCs/>
        </w:rPr>
        <w:t>23 juin 2022</w:t>
      </w:r>
    </w:p>
    <w:p w14:paraId="51727D2C" w14:textId="77777777" w:rsidR="006646F8" w:rsidRPr="00524FC7" w:rsidRDefault="006646F8" w:rsidP="00C273DA">
      <w:pPr>
        <w:spacing w:after="120" w:line="259" w:lineRule="auto"/>
        <w:contextualSpacing/>
        <w:rPr>
          <w:rFonts w:ascii="Arial" w:hAnsi="Arial" w:cs="Arial"/>
        </w:rPr>
      </w:pPr>
    </w:p>
    <w:tbl>
      <w:tblPr>
        <w:tblStyle w:val="Grilledutableau"/>
        <w:tblW w:w="9209" w:type="dxa"/>
        <w:tblLook w:val="04A0" w:firstRow="1" w:lastRow="0" w:firstColumn="1" w:lastColumn="0" w:noHBand="0" w:noVBand="1"/>
      </w:tblPr>
      <w:tblGrid>
        <w:gridCol w:w="4673"/>
        <w:gridCol w:w="4536"/>
      </w:tblGrid>
      <w:tr w:rsidR="004E6438" w:rsidRPr="00524FC7" w14:paraId="7C0B90AC" w14:textId="77777777" w:rsidTr="001D34CA">
        <w:trPr>
          <w:trHeight w:val="2494"/>
        </w:trPr>
        <w:tc>
          <w:tcPr>
            <w:tcW w:w="4673" w:type="dxa"/>
          </w:tcPr>
          <w:p w14:paraId="3038D821" w14:textId="77777777" w:rsidR="006646F8" w:rsidRPr="00524FC7" w:rsidRDefault="006646F8" w:rsidP="00C273DA">
            <w:pPr>
              <w:spacing w:after="120" w:line="259" w:lineRule="auto"/>
              <w:contextualSpacing/>
              <w:jc w:val="left"/>
              <w:rPr>
                <w:rStyle w:val="Corpsdetexte1"/>
                <w:color w:val="auto"/>
                <w:sz w:val="24"/>
                <w:szCs w:val="24"/>
              </w:rPr>
            </w:pPr>
          </w:p>
          <w:p w14:paraId="0FC826FC" w14:textId="77777777" w:rsidR="006646F8" w:rsidRPr="00524FC7" w:rsidRDefault="006646F8" w:rsidP="00C273DA">
            <w:pPr>
              <w:spacing w:after="120" w:line="259" w:lineRule="auto"/>
              <w:contextualSpacing/>
              <w:jc w:val="left"/>
              <w:rPr>
                <w:rFonts w:ascii="Arial" w:hAnsi="Arial" w:cs="Arial"/>
                <w:sz w:val="24"/>
                <w:szCs w:val="24"/>
              </w:rPr>
            </w:pPr>
            <w:r w:rsidRPr="00524FC7">
              <w:rPr>
                <w:rStyle w:val="Corpsdetexte1"/>
                <w:color w:val="auto"/>
                <w:sz w:val="24"/>
                <w:szCs w:val="24"/>
              </w:rPr>
              <w:t>Association Française des Banques</w:t>
            </w:r>
          </w:p>
        </w:tc>
        <w:tc>
          <w:tcPr>
            <w:tcW w:w="4536" w:type="dxa"/>
          </w:tcPr>
          <w:p w14:paraId="0C8C3F7B" w14:textId="77777777" w:rsidR="006646F8" w:rsidRPr="00524FC7" w:rsidRDefault="006646F8" w:rsidP="00C273DA">
            <w:pPr>
              <w:spacing w:after="120" w:line="259" w:lineRule="auto"/>
              <w:contextualSpacing/>
              <w:jc w:val="left"/>
              <w:rPr>
                <w:rStyle w:val="Corpsdetexte1"/>
                <w:color w:val="auto"/>
                <w:sz w:val="24"/>
                <w:szCs w:val="24"/>
              </w:rPr>
            </w:pPr>
          </w:p>
          <w:p w14:paraId="7B6C126B" w14:textId="3E10FA3D" w:rsidR="006646F8" w:rsidRPr="00524FC7" w:rsidRDefault="006D30FA" w:rsidP="00C273DA">
            <w:pPr>
              <w:spacing w:after="120" w:line="259" w:lineRule="auto"/>
              <w:contextualSpacing/>
              <w:jc w:val="left"/>
              <w:rPr>
                <w:rFonts w:ascii="Arial" w:hAnsi="Arial" w:cs="Arial"/>
                <w:sz w:val="24"/>
                <w:szCs w:val="24"/>
              </w:rPr>
            </w:pPr>
            <w:r w:rsidRPr="00524FC7">
              <w:rPr>
                <w:rStyle w:val="Corpsdetexte1"/>
                <w:color w:val="auto"/>
                <w:sz w:val="24"/>
                <w:szCs w:val="24"/>
              </w:rPr>
              <w:t>Fédération CFTC Banques</w:t>
            </w:r>
          </w:p>
        </w:tc>
      </w:tr>
      <w:tr w:rsidR="004E6438" w:rsidRPr="00524FC7" w14:paraId="7B23DC3B" w14:textId="77777777" w:rsidTr="001D34CA">
        <w:trPr>
          <w:trHeight w:val="2494"/>
        </w:trPr>
        <w:tc>
          <w:tcPr>
            <w:tcW w:w="4673" w:type="dxa"/>
          </w:tcPr>
          <w:p w14:paraId="62BA15C9" w14:textId="77777777" w:rsidR="006646F8" w:rsidRPr="00524FC7" w:rsidRDefault="006646F8" w:rsidP="00C273DA">
            <w:pPr>
              <w:spacing w:after="120" w:line="259" w:lineRule="auto"/>
              <w:contextualSpacing/>
              <w:jc w:val="left"/>
              <w:rPr>
                <w:rStyle w:val="Corpsdetexte1"/>
                <w:color w:val="auto"/>
                <w:sz w:val="24"/>
                <w:szCs w:val="24"/>
              </w:rPr>
            </w:pPr>
          </w:p>
          <w:p w14:paraId="17E2B13D" w14:textId="77777777" w:rsidR="006646F8" w:rsidRPr="00524FC7" w:rsidRDefault="006646F8" w:rsidP="00C273DA">
            <w:pPr>
              <w:spacing w:after="120" w:line="259" w:lineRule="auto"/>
              <w:contextualSpacing/>
              <w:jc w:val="left"/>
              <w:rPr>
                <w:rFonts w:ascii="Arial" w:hAnsi="Arial" w:cs="Arial"/>
                <w:sz w:val="24"/>
                <w:szCs w:val="24"/>
              </w:rPr>
            </w:pPr>
            <w:r w:rsidRPr="00524FC7">
              <w:rPr>
                <w:rStyle w:val="Corpsdetexte1"/>
                <w:color w:val="auto"/>
                <w:sz w:val="24"/>
                <w:szCs w:val="24"/>
              </w:rPr>
              <w:t>Fédération C.F.D.T. Banques et Assurances</w:t>
            </w:r>
          </w:p>
        </w:tc>
        <w:tc>
          <w:tcPr>
            <w:tcW w:w="4536" w:type="dxa"/>
          </w:tcPr>
          <w:p w14:paraId="6EB6363E" w14:textId="77777777" w:rsidR="006646F8" w:rsidRPr="00524FC7" w:rsidRDefault="006646F8" w:rsidP="00C273DA">
            <w:pPr>
              <w:spacing w:after="120" w:line="259" w:lineRule="auto"/>
              <w:contextualSpacing/>
              <w:jc w:val="left"/>
              <w:rPr>
                <w:rStyle w:val="Corpsdetexte1"/>
                <w:color w:val="auto"/>
                <w:sz w:val="24"/>
                <w:szCs w:val="24"/>
              </w:rPr>
            </w:pPr>
          </w:p>
          <w:p w14:paraId="5F4BD47E" w14:textId="6E157CE7" w:rsidR="006646F8" w:rsidRPr="00524FC7" w:rsidRDefault="006D30FA" w:rsidP="00C273DA">
            <w:pPr>
              <w:spacing w:after="120" w:line="259" w:lineRule="auto"/>
              <w:contextualSpacing/>
              <w:jc w:val="left"/>
              <w:rPr>
                <w:rFonts w:ascii="Arial" w:hAnsi="Arial" w:cs="Arial"/>
                <w:sz w:val="24"/>
                <w:szCs w:val="24"/>
              </w:rPr>
            </w:pPr>
            <w:r w:rsidRPr="00524FC7">
              <w:rPr>
                <w:rStyle w:val="Corpsdetexte1"/>
                <w:color w:val="auto"/>
                <w:sz w:val="24"/>
                <w:szCs w:val="24"/>
              </w:rPr>
              <w:t>Fédération CGT des syndicats du Personnel de la Banque et de l'Assurance</w:t>
            </w:r>
          </w:p>
        </w:tc>
      </w:tr>
      <w:tr w:rsidR="006646F8" w:rsidRPr="004E6438" w14:paraId="407F3B5B" w14:textId="77777777" w:rsidTr="001D34CA">
        <w:trPr>
          <w:trHeight w:val="2494"/>
        </w:trPr>
        <w:tc>
          <w:tcPr>
            <w:tcW w:w="4673" w:type="dxa"/>
          </w:tcPr>
          <w:p w14:paraId="29C4CA4E" w14:textId="77777777" w:rsidR="006646F8" w:rsidRPr="00524FC7" w:rsidRDefault="006646F8" w:rsidP="00C273DA">
            <w:pPr>
              <w:spacing w:after="120" w:line="259" w:lineRule="auto"/>
              <w:contextualSpacing/>
              <w:jc w:val="left"/>
              <w:rPr>
                <w:rStyle w:val="Corpsdetexte1"/>
                <w:color w:val="auto"/>
                <w:sz w:val="24"/>
                <w:szCs w:val="24"/>
              </w:rPr>
            </w:pPr>
          </w:p>
          <w:p w14:paraId="7D91EA60" w14:textId="5A288456" w:rsidR="006646F8" w:rsidRPr="00524FC7" w:rsidRDefault="006D30FA" w:rsidP="00C273DA">
            <w:pPr>
              <w:spacing w:after="120" w:line="259" w:lineRule="auto"/>
              <w:contextualSpacing/>
              <w:jc w:val="left"/>
              <w:rPr>
                <w:rFonts w:ascii="Arial" w:hAnsi="Arial" w:cs="Arial"/>
                <w:sz w:val="24"/>
                <w:szCs w:val="24"/>
              </w:rPr>
            </w:pPr>
            <w:r w:rsidRPr="00524FC7">
              <w:rPr>
                <w:rStyle w:val="Corpsdetexte1"/>
                <w:color w:val="auto"/>
                <w:sz w:val="24"/>
                <w:szCs w:val="24"/>
              </w:rPr>
              <w:t>Fédération des Employés et Cadres CGT Force Ouvrière</w:t>
            </w:r>
          </w:p>
        </w:tc>
        <w:tc>
          <w:tcPr>
            <w:tcW w:w="4536" w:type="dxa"/>
          </w:tcPr>
          <w:p w14:paraId="61D94F1F" w14:textId="77777777" w:rsidR="006646F8" w:rsidRPr="00524FC7" w:rsidRDefault="006646F8" w:rsidP="00C273DA">
            <w:pPr>
              <w:spacing w:after="120" w:line="259" w:lineRule="auto"/>
              <w:contextualSpacing/>
              <w:jc w:val="left"/>
              <w:rPr>
                <w:rStyle w:val="Corpsdetexte1"/>
                <w:color w:val="auto"/>
                <w:sz w:val="24"/>
                <w:szCs w:val="24"/>
              </w:rPr>
            </w:pPr>
          </w:p>
          <w:p w14:paraId="68BD47FA" w14:textId="0C1B9923" w:rsidR="006646F8" w:rsidRPr="004E6438" w:rsidRDefault="006646F8" w:rsidP="00C273DA">
            <w:pPr>
              <w:spacing w:after="120" w:line="259" w:lineRule="auto"/>
              <w:contextualSpacing/>
              <w:jc w:val="left"/>
              <w:rPr>
                <w:rFonts w:ascii="Arial" w:hAnsi="Arial" w:cs="Arial"/>
                <w:sz w:val="24"/>
                <w:szCs w:val="24"/>
              </w:rPr>
            </w:pPr>
            <w:r w:rsidRPr="00524FC7">
              <w:rPr>
                <w:rStyle w:val="Corpsdetexte1"/>
                <w:color w:val="auto"/>
                <w:sz w:val="24"/>
                <w:szCs w:val="24"/>
              </w:rPr>
              <w:t xml:space="preserve">Syndicat National de la Banque et du Crédit </w:t>
            </w:r>
            <w:r w:rsidR="00F43856" w:rsidRPr="00524FC7">
              <w:rPr>
                <w:rFonts w:ascii="Arial" w:hAnsi="Arial" w:cs="Arial"/>
              </w:rPr>
              <w:t xml:space="preserve">SNB </w:t>
            </w:r>
            <w:r w:rsidR="00F43856">
              <w:rPr>
                <w:rFonts w:ascii="Arial" w:hAnsi="Arial" w:cs="Arial"/>
              </w:rPr>
              <w:t>/</w:t>
            </w:r>
            <w:r w:rsidR="00F43856" w:rsidRPr="00524FC7">
              <w:rPr>
                <w:rFonts w:ascii="Arial" w:hAnsi="Arial" w:cs="Arial"/>
              </w:rPr>
              <w:t xml:space="preserve"> CFE</w:t>
            </w:r>
            <w:r w:rsidR="00F43856">
              <w:rPr>
                <w:rFonts w:ascii="Arial" w:hAnsi="Arial" w:cs="Arial"/>
              </w:rPr>
              <w:t>-</w:t>
            </w:r>
            <w:r w:rsidR="00F43856" w:rsidRPr="00524FC7">
              <w:rPr>
                <w:rFonts w:ascii="Arial" w:hAnsi="Arial" w:cs="Arial"/>
              </w:rPr>
              <w:t>CGC</w:t>
            </w:r>
          </w:p>
        </w:tc>
      </w:tr>
    </w:tbl>
    <w:p w14:paraId="6C14DD5C" w14:textId="6EE37077" w:rsidR="004F3FAB" w:rsidRDefault="004F3FAB" w:rsidP="00C273DA">
      <w:pPr>
        <w:spacing w:after="120" w:line="259" w:lineRule="auto"/>
        <w:contextualSpacing/>
        <w:rPr>
          <w:rFonts w:ascii="Arial" w:hAnsi="Arial" w:cs="Arial"/>
        </w:rPr>
      </w:pPr>
    </w:p>
    <w:p w14:paraId="265E8788" w14:textId="77777777" w:rsidR="004F3FAB" w:rsidRDefault="004F3FAB">
      <w:pPr>
        <w:spacing w:after="160" w:line="259" w:lineRule="auto"/>
        <w:jc w:val="left"/>
        <w:rPr>
          <w:rFonts w:ascii="Arial" w:hAnsi="Arial" w:cs="Arial"/>
        </w:rPr>
      </w:pPr>
      <w:r>
        <w:rPr>
          <w:rFonts w:ascii="Arial" w:hAnsi="Arial" w:cs="Arial"/>
        </w:rPr>
        <w:br w:type="page"/>
      </w:r>
    </w:p>
    <w:p w14:paraId="64C2D989" w14:textId="77777777" w:rsidR="004F3FAB" w:rsidRDefault="004F3FAB" w:rsidP="004F3FAB">
      <w:pPr>
        <w:pStyle w:val="Titre"/>
      </w:pPr>
      <w:r>
        <w:lastRenderedPageBreak/>
        <w:t xml:space="preserve">Annexe 1 à l’accord du 23 juin 2022 relatif à </w:t>
      </w:r>
    </w:p>
    <w:p w14:paraId="22204F56" w14:textId="77777777" w:rsidR="004F3FAB" w:rsidRDefault="004F3FAB" w:rsidP="004F3FAB">
      <w:pPr>
        <w:pStyle w:val="Titre"/>
      </w:pPr>
      <w:proofErr w:type="gramStart"/>
      <w:r>
        <w:t>la</w:t>
      </w:r>
      <w:proofErr w:type="gramEnd"/>
      <w:r>
        <w:t xml:space="preserve"> reconversion ou promotion par alternance dans la Banque</w:t>
      </w:r>
    </w:p>
    <w:p w14:paraId="4C9065AA" w14:textId="77777777" w:rsidR="004F3FAB" w:rsidRDefault="004F3FAB" w:rsidP="004F3FAB">
      <w:pPr>
        <w:pStyle w:val="Titre"/>
      </w:pPr>
    </w:p>
    <w:p w14:paraId="5A991947" w14:textId="77777777" w:rsidR="004F3FAB" w:rsidRPr="00DB2503" w:rsidRDefault="004F3FAB" w:rsidP="004F3FAB"/>
    <w:p w14:paraId="3E6B8F8F" w14:textId="77777777" w:rsidR="004F3FAB" w:rsidRPr="006410EC" w:rsidRDefault="004F3FAB" w:rsidP="004F3FAB">
      <w:pPr>
        <w:pStyle w:val="Titre"/>
      </w:pPr>
      <w:r>
        <w:t>Liste des Diplômes et Certifications éligibles à la Promotion ou à la Reconversion par l’Alternance (Pro A)</w:t>
      </w:r>
    </w:p>
    <w:p w14:paraId="3F6F47D3" w14:textId="77777777" w:rsidR="004F3FAB" w:rsidRDefault="004F3FAB" w:rsidP="004F3FAB">
      <w:pPr>
        <w:pStyle w:val="Titre1"/>
      </w:pPr>
    </w:p>
    <w:p w14:paraId="2B23528E" w14:textId="77777777" w:rsidR="004F3FAB" w:rsidRDefault="004F3FAB" w:rsidP="004F3FAB"/>
    <w:tbl>
      <w:tblPr>
        <w:tblStyle w:val="Grilledutableau"/>
        <w:tblW w:w="8359" w:type="dxa"/>
        <w:jc w:val="center"/>
        <w:tblLook w:val="04A0" w:firstRow="1" w:lastRow="0" w:firstColumn="1" w:lastColumn="0" w:noHBand="0" w:noVBand="1"/>
      </w:tblPr>
      <w:tblGrid>
        <w:gridCol w:w="421"/>
        <w:gridCol w:w="5922"/>
        <w:gridCol w:w="2016"/>
      </w:tblGrid>
      <w:tr w:rsidR="004F3FAB" w:rsidRPr="00A7070B" w14:paraId="688080D8" w14:textId="77777777" w:rsidTr="00D65B7F">
        <w:trPr>
          <w:tblHeader/>
          <w:jc w:val="center"/>
        </w:trPr>
        <w:tc>
          <w:tcPr>
            <w:tcW w:w="421" w:type="dxa"/>
            <w:shd w:val="clear" w:color="auto" w:fill="F2F2F2" w:themeFill="background1" w:themeFillShade="F2"/>
            <w:vAlign w:val="center"/>
          </w:tcPr>
          <w:p w14:paraId="0522D074" w14:textId="77777777" w:rsidR="004F3FAB" w:rsidRPr="00A7070B" w:rsidRDefault="004F3FAB" w:rsidP="00D65B7F">
            <w:pPr>
              <w:jc w:val="center"/>
              <w:rPr>
                <w:b/>
              </w:rPr>
            </w:pPr>
            <w:r w:rsidRPr="00A7070B">
              <w:rPr>
                <w:b/>
              </w:rPr>
              <w:t>#</w:t>
            </w:r>
          </w:p>
        </w:tc>
        <w:tc>
          <w:tcPr>
            <w:tcW w:w="5922" w:type="dxa"/>
            <w:shd w:val="clear" w:color="auto" w:fill="F2F2F2" w:themeFill="background1" w:themeFillShade="F2"/>
            <w:vAlign w:val="center"/>
          </w:tcPr>
          <w:p w14:paraId="23A3B4D4" w14:textId="77777777" w:rsidR="004F3FAB" w:rsidRPr="00A7070B" w:rsidRDefault="004F3FAB" w:rsidP="00D65B7F">
            <w:pPr>
              <w:jc w:val="center"/>
              <w:rPr>
                <w:b/>
              </w:rPr>
            </w:pPr>
            <w:r w:rsidRPr="00A7070B">
              <w:rPr>
                <w:b/>
              </w:rPr>
              <w:t>Intitulé de la Certification</w:t>
            </w:r>
          </w:p>
        </w:tc>
        <w:tc>
          <w:tcPr>
            <w:tcW w:w="2016" w:type="dxa"/>
            <w:shd w:val="clear" w:color="auto" w:fill="F2F2F2" w:themeFill="background1" w:themeFillShade="F2"/>
            <w:vAlign w:val="center"/>
          </w:tcPr>
          <w:p w14:paraId="5A5CF5D1" w14:textId="77777777" w:rsidR="004F3FAB" w:rsidRPr="00A7070B" w:rsidRDefault="004F3FAB" w:rsidP="00D65B7F">
            <w:pPr>
              <w:jc w:val="center"/>
              <w:rPr>
                <w:b/>
              </w:rPr>
            </w:pPr>
            <w:r w:rsidRPr="00A7070B">
              <w:rPr>
                <w:b/>
              </w:rPr>
              <w:t>Code RNCP</w:t>
            </w:r>
          </w:p>
          <w:p w14:paraId="3B4F33BC" w14:textId="77777777" w:rsidR="004F3FAB" w:rsidRPr="00A7070B" w:rsidRDefault="004F3FAB" w:rsidP="00D65B7F">
            <w:pPr>
              <w:jc w:val="center"/>
              <w:rPr>
                <w:b/>
              </w:rPr>
            </w:pPr>
            <w:r w:rsidRPr="00A7070B">
              <w:rPr>
                <w:b/>
              </w:rPr>
              <w:t>Niveau</w:t>
            </w:r>
          </w:p>
        </w:tc>
      </w:tr>
      <w:tr w:rsidR="004F3FAB" w:rsidRPr="00E907D3" w14:paraId="734B75BF" w14:textId="77777777" w:rsidTr="00D65B7F">
        <w:trPr>
          <w:jc w:val="center"/>
        </w:trPr>
        <w:tc>
          <w:tcPr>
            <w:tcW w:w="421" w:type="dxa"/>
            <w:shd w:val="clear" w:color="auto" w:fill="auto"/>
            <w:vAlign w:val="center"/>
          </w:tcPr>
          <w:p w14:paraId="24DBDE99"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1F75E4A" w14:textId="77777777" w:rsidR="004F3FAB" w:rsidRPr="00E907D3" w:rsidRDefault="004F3FAB" w:rsidP="00D65B7F">
            <w:pPr>
              <w:jc w:val="center"/>
            </w:pPr>
            <w:r w:rsidRPr="00E907D3">
              <w:t>BTS Banque, Conseiller de clientèle (particuliers)</w:t>
            </w:r>
          </w:p>
        </w:tc>
        <w:tc>
          <w:tcPr>
            <w:tcW w:w="2016" w:type="dxa"/>
            <w:shd w:val="clear" w:color="auto" w:fill="auto"/>
            <w:vAlign w:val="center"/>
          </w:tcPr>
          <w:p w14:paraId="29E8F408" w14:textId="77777777" w:rsidR="004F3FAB" w:rsidRPr="00E907D3" w:rsidRDefault="004F3FAB" w:rsidP="00D65B7F">
            <w:pPr>
              <w:jc w:val="center"/>
            </w:pPr>
            <w:r w:rsidRPr="00E907D3">
              <w:t>RNCP1174</w:t>
            </w:r>
          </w:p>
          <w:p w14:paraId="68E6A4C1" w14:textId="77777777" w:rsidR="004F3FAB" w:rsidRPr="00E907D3" w:rsidRDefault="004F3FAB" w:rsidP="00D65B7F">
            <w:pPr>
              <w:jc w:val="center"/>
            </w:pPr>
            <w:r w:rsidRPr="00E907D3">
              <w:t>Niveau 5</w:t>
            </w:r>
          </w:p>
        </w:tc>
      </w:tr>
      <w:tr w:rsidR="004F3FAB" w:rsidRPr="00E907D3" w14:paraId="7784B262" w14:textId="77777777" w:rsidTr="00D65B7F">
        <w:trPr>
          <w:jc w:val="center"/>
        </w:trPr>
        <w:tc>
          <w:tcPr>
            <w:tcW w:w="421" w:type="dxa"/>
            <w:shd w:val="clear" w:color="auto" w:fill="auto"/>
            <w:vAlign w:val="center"/>
          </w:tcPr>
          <w:p w14:paraId="30F12755"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E7EC6F7" w14:textId="77777777" w:rsidR="004F3FAB" w:rsidRPr="00E907D3" w:rsidRDefault="004F3FAB" w:rsidP="00D65B7F">
            <w:pPr>
              <w:jc w:val="center"/>
            </w:pPr>
            <w:r w:rsidRPr="00E907D3">
              <w:t>Chargé(e) d’activités bancaires et/ou assurantielles</w:t>
            </w:r>
          </w:p>
        </w:tc>
        <w:tc>
          <w:tcPr>
            <w:tcW w:w="2016" w:type="dxa"/>
            <w:shd w:val="clear" w:color="auto" w:fill="auto"/>
            <w:vAlign w:val="center"/>
          </w:tcPr>
          <w:p w14:paraId="50A3B876" w14:textId="77777777" w:rsidR="004F3FAB" w:rsidRPr="00E907D3" w:rsidRDefault="004F3FAB" w:rsidP="00D65B7F">
            <w:pPr>
              <w:jc w:val="center"/>
            </w:pPr>
            <w:r w:rsidRPr="00E907D3">
              <w:t>RNCP19251</w:t>
            </w:r>
          </w:p>
          <w:p w14:paraId="33E872B1" w14:textId="77777777" w:rsidR="004F3FAB" w:rsidRPr="00E907D3" w:rsidRDefault="004F3FAB" w:rsidP="00D65B7F">
            <w:pPr>
              <w:jc w:val="center"/>
            </w:pPr>
            <w:r w:rsidRPr="00E907D3">
              <w:t>Niveau 5</w:t>
            </w:r>
          </w:p>
        </w:tc>
      </w:tr>
      <w:tr w:rsidR="004F3FAB" w:rsidRPr="00E907D3" w14:paraId="6CE0FF31" w14:textId="77777777" w:rsidTr="00D65B7F">
        <w:trPr>
          <w:jc w:val="center"/>
        </w:trPr>
        <w:tc>
          <w:tcPr>
            <w:tcW w:w="421" w:type="dxa"/>
            <w:shd w:val="clear" w:color="auto" w:fill="auto"/>
            <w:vAlign w:val="center"/>
          </w:tcPr>
          <w:p w14:paraId="38BC61BF"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DFEB7E0" w14:textId="77777777" w:rsidR="004F3FAB" w:rsidRPr="00E907D3" w:rsidRDefault="004F3FAB" w:rsidP="00D65B7F">
            <w:pPr>
              <w:jc w:val="center"/>
            </w:pPr>
            <w:r w:rsidRPr="00E907D3">
              <w:rPr>
                <w:rFonts w:eastAsia="Arial Nova" w:cs="Arial Nova"/>
              </w:rPr>
              <w:t>Attaché(e) Commercial(e)</w:t>
            </w:r>
          </w:p>
        </w:tc>
        <w:tc>
          <w:tcPr>
            <w:tcW w:w="2016" w:type="dxa"/>
            <w:shd w:val="clear" w:color="auto" w:fill="auto"/>
            <w:vAlign w:val="center"/>
          </w:tcPr>
          <w:p w14:paraId="1FE0DDE6" w14:textId="77777777" w:rsidR="004F3FAB" w:rsidRPr="00E907D3" w:rsidRDefault="004F3FAB" w:rsidP="00D65B7F">
            <w:pPr>
              <w:jc w:val="center"/>
            </w:pPr>
            <w:r w:rsidRPr="00E907D3">
              <w:t>RNCP36022</w:t>
            </w:r>
          </w:p>
          <w:p w14:paraId="10AD8C03" w14:textId="77777777" w:rsidR="004F3FAB" w:rsidRPr="00E907D3" w:rsidRDefault="004F3FAB" w:rsidP="00D65B7F">
            <w:pPr>
              <w:jc w:val="center"/>
            </w:pPr>
            <w:r w:rsidRPr="00E907D3">
              <w:t>Niveau 5</w:t>
            </w:r>
          </w:p>
        </w:tc>
      </w:tr>
      <w:tr w:rsidR="004F3FAB" w:rsidRPr="00E907D3" w14:paraId="406E5EA8" w14:textId="77777777" w:rsidTr="00D65B7F">
        <w:trPr>
          <w:jc w:val="center"/>
        </w:trPr>
        <w:tc>
          <w:tcPr>
            <w:tcW w:w="421" w:type="dxa"/>
            <w:shd w:val="clear" w:color="auto" w:fill="auto"/>
            <w:vAlign w:val="center"/>
          </w:tcPr>
          <w:p w14:paraId="0EAAEC2C"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4E3300B7" w14:textId="77777777" w:rsidR="004F3FAB" w:rsidRPr="00E907D3" w:rsidRDefault="004F3FAB" w:rsidP="00D65B7F">
            <w:pPr>
              <w:jc w:val="center"/>
            </w:pPr>
            <w:r w:rsidRPr="00E907D3">
              <w:t>DEUST – Banques, organismes Financiers et de Prévoyance</w:t>
            </w:r>
          </w:p>
        </w:tc>
        <w:tc>
          <w:tcPr>
            <w:tcW w:w="2016" w:type="dxa"/>
            <w:shd w:val="clear" w:color="auto" w:fill="auto"/>
            <w:vAlign w:val="center"/>
          </w:tcPr>
          <w:p w14:paraId="15AF572E" w14:textId="77777777" w:rsidR="004F3FAB" w:rsidRPr="00E907D3" w:rsidRDefault="004F3FAB" w:rsidP="00D65B7F">
            <w:pPr>
              <w:jc w:val="center"/>
            </w:pPr>
            <w:r w:rsidRPr="00E907D3">
              <w:t>RNCP2872</w:t>
            </w:r>
          </w:p>
          <w:p w14:paraId="02B04C5E" w14:textId="77777777" w:rsidR="004F3FAB" w:rsidRPr="00E907D3" w:rsidRDefault="004F3FAB" w:rsidP="00D65B7F">
            <w:pPr>
              <w:jc w:val="center"/>
            </w:pPr>
            <w:r w:rsidRPr="00E907D3">
              <w:t>Niveau 5</w:t>
            </w:r>
          </w:p>
        </w:tc>
      </w:tr>
      <w:tr w:rsidR="004F3FAB" w:rsidRPr="00E907D3" w14:paraId="704F6A27" w14:textId="77777777" w:rsidTr="00D65B7F">
        <w:trPr>
          <w:jc w:val="center"/>
        </w:trPr>
        <w:tc>
          <w:tcPr>
            <w:tcW w:w="421" w:type="dxa"/>
            <w:shd w:val="clear" w:color="auto" w:fill="auto"/>
            <w:vAlign w:val="center"/>
          </w:tcPr>
          <w:p w14:paraId="653228D3"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505516AB" w14:textId="77777777" w:rsidR="004F3FAB" w:rsidRPr="00E907D3" w:rsidRDefault="004F3FAB" w:rsidP="00D65B7F">
            <w:pPr>
              <w:jc w:val="center"/>
            </w:pPr>
            <w:r w:rsidRPr="00E907D3">
              <w:t>DEUST – Commercialisation de Produits Financiers</w:t>
            </w:r>
          </w:p>
        </w:tc>
        <w:tc>
          <w:tcPr>
            <w:tcW w:w="2016" w:type="dxa"/>
            <w:shd w:val="clear" w:color="auto" w:fill="auto"/>
            <w:vAlign w:val="center"/>
          </w:tcPr>
          <w:p w14:paraId="6B538D2A" w14:textId="77777777" w:rsidR="004F3FAB" w:rsidRPr="00E907D3" w:rsidRDefault="004F3FAB" w:rsidP="00D65B7F">
            <w:pPr>
              <w:jc w:val="center"/>
            </w:pPr>
            <w:r w:rsidRPr="00E907D3">
              <w:t>RNCP2883</w:t>
            </w:r>
          </w:p>
          <w:p w14:paraId="7F5B6570" w14:textId="77777777" w:rsidR="004F3FAB" w:rsidRPr="00E907D3" w:rsidRDefault="004F3FAB" w:rsidP="00D65B7F">
            <w:pPr>
              <w:jc w:val="center"/>
            </w:pPr>
            <w:r w:rsidRPr="00E907D3">
              <w:t>Niveau 5</w:t>
            </w:r>
          </w:p>
        </w:tc>
      </w:tr>
      <w:tr w:rsidR="004F3FAB" w:rsidRPr="00E907D3" w14:paraId="17758261" w14:textId="77777777" w:rsidTr="00D65B7F">
        <w:trPr>
          <w:jc w:val="center"/>
        </w:trPr>
        <w:tc>
          <w:tcPr>
            <w:tcW w:w="421" w:type="dxa"/>
            <w:shd w:val="clear" w:color="auto" w:fill="auto"/>
            <w:vAlign w:val="center"/>
          </w:tcPr>
          <w:p w14:paraId="31A84CBC"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09497CC" w14:textId="77777777" w:rsidR="004F3FAB" w:rsidRPr="00E907D3" w:rsidRDefault="004F3FAB" w:rsidP="00D65B7F">
            <w:pPr>
              <w:jc w:val="center"/>
            </w:pPr>
            <w:r w:rsidRPr="00E907D3">
              <w:t>Chargé(e) de clientèle</w:t>
            </w:r>
          </w:p>
        </w:tc>
        <w:tc>
          <w:tcPr>
            <w:tcW w:w="2016" w:type="dxa"/>
            <w:shd w:val="clear" w:color="auto" w:fill="auto"/>
            <w:vAlign w:val="center"/>
          </w:tcPr>
          <w:p w14:paraId="7F903C3B" w14:textId="77777777" w:rsidR="004F3FAB" w:rsidRPr="00E907D3" w:rsidRDefault="004F3FAB" w:rsidP="00D65B7F">
            <w:pPr>
              <w:jc w:val="center"/>
            </w:pPr>
            <w:r w:rsidRPr="00E907D3">
              <w:t>RNCP34809</w:t>
            </w:r>
          </w:p>
          <w:p w14:paraId="5B639C71" w14:textId="77777777" w:rsidR="004F3FAB" w:rsidRPr="00E907D3" w:rsidRDefault="004F3FAB" w:rsidP="00D65B7F">
            <w:pPr>
              <w:jc w:val="center"/>
            </w:pPr>
            <w:r w:rsidRPr="00E907D3">
              <w:t>Niveau 5</w:t>
            </w:r>
          </w:p>
        </w:tc>
      </w:tr>
      <w:tr w:rsidR="004F3FAB" w:rsidRPr="00E907D3" w14:paraId="15CFA73F" w14:textId="77777777" w:rsidTr="00D65B7F">
        <w:trPr>
          <w:jc w:val="center"/>
        </w:trPr>
        <w:tc>
          <w:tcPr>
            <w:tcW w:w="421" w:type="dxa"/>
            <w:shd w:val="clear" w:color="auto" w:fill="auto"/>
            <w:vAlign w:val="center"/>
          </w:tcPr>
          <w:p w14:paraId="12178939"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BF81C36" w14:textId="77777777" w:rsidR="004F3FAB" w:rsidRPr="00E907D3" w:rsidRDefault="004F3FAB" w:rsidP="00D65B7F">
            <w:pPr>
              <w:jc w:val="center"/>
            </w:pPr>
            <w:r w:rsidRPr="00E907D3">
              <w:t>BTS Assurance</w:t>
            </w:r>
          </w:p>
        </w:tc>
        <w:tc>
          <w:tcPr>
            <w:tcW w:w="2016" w:type="dxa"/>
            <w:shd w:val="clear" w:color="auto" w:fill="auto"/>
            <w:vAlign w:val="center"/>
          </w:tcPr>
          <w:p w14:paraId="685F088D" w14:textId="77777777" w:rsidR="004F3FAB" w:rsidRPr="00E907D3" w:rsidRDefault="004F3FAB" w:rsidP="00D65B7F">
            <w:pPr>
              <w:jc w:val="center"/>
            </w:pPr>
            <w:r w:rsidRPr="00E907D3">
              <w:t>RNCP35473</w:t>
            </w:r>
          </w:p>
          <w:p w14:paraId="20D7E743" w14:textId="77777777" w:rsidR="004F3FAB" w:rsidRPr="00E907D3" w:rsidRDefault="004F3FAB" w:rsidP="00D65B7F">
            <w:pPr>
              <w:jc w:val="center"/>
            </w:pPr>
            <w:r w:rsidRPr="00E907D3">
              <w:t>Niveau 5</w:t>
            </w:r>
          </w:p>
        </w:tc>
      </w:tr>
      <w:tr w:rsidR="004F3FAB" w:rsidRPr="00E907D3" w14:paraId="6D3F3D75" w14:textId="77777777" w:rsidTr="00D65B7F">
        <w:trPr>
          <w:jc w:val="center"/>
        </w:trPr>
        <w:tc>
          <w:tcPr>
            <w:tcW w:w="421" w:type="dxa"/>
            <w:shd w:val="clear" w:color="auto" w:fill="auto"/>
            <w:vAlign w:val="center"/>
          </w:tcPr>
          <w:p w14:paraId="5A4FCE50"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42AAB645" w14:textId="77777777" w:rsidR="004F3FAB" w:rsidRPr="00E907D3" w:rsidRDefault="004F3FAB" w:rsidP="00D65B7F">
            <w:pPr>
              <w:jc w:val="center"/>
            </w:pPr>
            <w:r w:rsidRPr="00E907D3">
              <w:t>Conseiller Bancaire Clientèle de Professionnels</w:t>
            </w:r>
          </w:p>
        </w:tc>
        <w:tc>
          <w:tcPr>
            <w:tcW w:w="2016" w:type="dxa"/>
            <w:shd w:val="clear" w:color="auto" w:fill="auto"/>
            <w:vAlign w:val="center"/>
          </w:tcPr>
          <w:p w14:paraId="2A1F3B6D" w14:textId="77777777" w:rsidR="004F3FAB" w:rsidRPr="00E907D3" w:rsidRDefault="004F3FAB" w:rsidP="00D65B7F">
            <w:pPr>
              <w:jc w:val="center"/>
            </w:pPr>
            <w:r w:rsidRPr="00E907D3">
              <w:t>RNCP11651</w:t>
            </w:r>
          </w:p>
          <w:p w14:paraId="0B378D95" w14:textId="77777777" w:rsidR="004F3FAB" w:rsidRPr="00E907D3" w:rsidRDefault="004F3FAB" w:rsidP="00D65B7F">
            <w:pPr>
              <w:jc w:val="center"/>
            </w:pPr>
            <w:r w:rsidRPr="00E907D3">
              <w:t>Niveau 6</w:t>
            </w:r>
          </w:p>
        </w:tc>
      </w:tr>
      <w:tr w:rsidR="004F3FAB" w:rsidRPr="00E907D3" w14:paraId="57F55E2C" w14:textId="77777777" w:rsidTr="00D65B7F">
        <w:trPr>
          <w:jc w:val="center"/>
        </w:trPr>
        <w:tc>
          <w:tcPr>
            <w:tcW w:w="421" w:type="dxa"/>
            <w:shd w:val="clear" w:color="auto" w:fill="auto"/>
            <w:vAlign w:val="center"/>
          </w:tcPr>
          <w:p w14:paraId="2E25916A"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7248562A" w14:textId="77777777" w:rsidR="004F3FAB" w:rsidRPr="00E907D3" w:rsidRDefault="004F3FAB" w:rsidP="00D65B7F">
            <w:pPr>
              <w:jc w:val="center"/>
            </w:pPr>
            <w:r w:rsidRPr="00E907D3">
              <w:t>DIPLOVIS - Diplôme d'études supérieures en commerce et management opérationnel</w:t>
            </w:r>
          </w:p>
        </w:tc>
        <w:tc>
          <w:tcPr>
            <w:tcW w:w="2016" w:type="dxa"/>
            <w:shd w:val="clear" w:color="auto" w:fill="auto"/>
            <w:vAlign w:val="center"/>
          </w:tcPr>
          <w:p w14:paraId="5C1E6E1C" w14:textId="77777777" w:rsidR="004F3FAB" w:rsidRPr="00E907D3" w:rsidRDefault="004F3FAB" w:rsidP="00D65B7F">
            <w:pPr>
              <w:jc w:val="center"/>
            </w:pPr>
            <w:r w:rsidRPr="00E907D3">
              <w:t>RNCP16286</w:t>
            </w:r>
          </w:p>
          <w:p w14:paraId="167314E5" w14:textId="77777777" w:rsidR="004F3FAB" w:rsidRPr="00E907D3" w:rsidRDefault="004F3FAB" w:rsidP="00D65B7F">
            <w:pPr>
              <w:jc w:val="center"/>
            </w:pPr>
            <w:r w:rsidRPr="00E907D3">
              <w:t>Niveau 6</w:t>
            </w:r>
          </w:p>
        </w:tc>
      </w:tr>
      <w:tr w:rsidR="004F3FAB" w:rsidRPr="00E907D3" w14:paraId="66ACD176" w14:textId="77777777" w:rsidTr="00D65B7F">
        <w:trPr>
          <w:jc w:val="center"/>
        </w:trPr>
        <w:tc>
          <w:tcPr>
            <w:tcW w:w="421" w:type="dxa"/>
            <w:shd w:val="clear" w:color="auto" w:fill="auto"/>
            <w:vAlign w:val="center"/>
          </w:tcPr>
          <w:p w14:paraId="7B2A94AC"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B9690C2" w14:textId="77777777" w:rsidR="004F3FAB" w:rsidRPr="00E907D3" w:rsidRDefault="004F3FAB" w:rsidP="00D65B7F">
            <w:pPr>
              <w:jc w:val="center"/>
            </w:pPr>
            <w:r w:rsidRPr="00E907D3">
              <w:t>Licence Professionnelle – Commercialisation de Produits et de Services</w:t>
            </w:r>
          </w:p>
        </w:tc>
        <w:tc>
          <w:tcPr>
            <w:tcW w:w="2016" w:type="dxa"/>
            <w:shd w:val="clear" w:color="auto" w:fill="auto"/>
            <w:vAlign w:val="center"/>
          </w:tcPr>
          <w:p w14:paraId="4A3C2922" w14:textId="77777777" w:rsidR="004F3FAB" w:rsidRPr="00E907D3" w:rsidRDefault="004F3FAB" w:rsidP="00D65B7F">
            <w:pPr>
              <w:jc w:val="center"/>
            </w:pPr>
            <w:r w:rsidRPr="00E907D3">
              <w:t>RNCP29631</w:t>
            </w:r>
          </w:p>
          <w:p w14:paraId="0102E236" w14:textId="77777777" w:rsidR="004F3FAB" w:rsidRPr="00E907D3" w:rsidRDefault="004F3FAB" w:rsidP="00D65B7F">
            <w:pPr>
              <w:jc w:val="center"/>
            </w:pPr>
            <w:r w:rsidRPr="00E907D3">
              <w:t>Niveau 6</w:t>
            </w:r>
          </w:p>
        </w:tc>
      </w:tr>
      <w:tr w:rsidR="004F3FAB" w:rsidRPr="00E907D3" w14:paraId="11ED21EA" w14:textId="77777777" w:rsidTr="00D65B7F">
        <w:trPr>
          <w:jc w:val="center"/>
        </w:trPr>
        <w:tc>
          <w:tcPr>
            <w:tcW w:w="421" w:type="dxa"/>
            <w:shd w:val="clear" w:color="auto" w:fill="auto"/>
            <w:vAlign w:val="center"/>
          </w:tcPr>
          <w:p w14:paraId="0EEC7D47"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18ED0D4" w14:textId="77777777" w:rsidR="004F3FAB" w:rsidRPr="00E907D3" w:rsidRDefault="004F3FAB" w:rsidP="00D65B7F">
            <w:pPr>
              <w:jc w:val="center"/>
            </w:pPr>
            <w:r w:rsidRPr="00E907D3">
              <w:t>Licence Professionnelle - Assurance, banque, finance : chargé de clientèle (fiche nationale)</w:t>
            </w:r>
          </w:p>
        </w:tc>
        <w:tc>
          <w:tcPr>
            <w:tcW w:w="2016" w:type="dxa"/>
            <w:shd w:val="clear" w:color="auto" w:fill="auto"/>
            <w:vAlign w:val="center"/>
          </w:tcPr>
          <w:p w14:paraId="7EEE2C27" w14:textId="77777777" w:rsidR="004F3FAB" w:rsidRPr="00E907D3" w:rsidRDefault="004F3FAB" w:rsidP="00D65B7F">
            <w:pPr>
              <w:jc w:val="center"/>
            </w:pPr>
            <w:r w:rsidRPr="00E907D3">
              <w:t>RNCP30181</w:t>
            </w:r>
          </w:p>
          <w:p w14:paraId="1220DDE4" w14:textId="77777777" w:rsidR="004F3FAB" w:rsidRPr="00E907D3" w:rsidRDefault="004F3FAB" w:rsidP="00D65B7F">
            <w:pPr>
              <w:jc w:val="center"/>
            </w:pPr>
            <w:r w:rsidRPr="00E907D3">
              <w:t>Niveau 6</w:t>
            </w:r>
          </w:p>
        </w:tc>
      </w:tr>
      <w:tr w:rsidR="004F3FAB" w:rsidRPr="00E907D3" w14:paraId="4707CEF4" w14:textId="77777777" w:rsidTr="00D65B7F">
        <w:trPr>
          <w:jc w:val="center"/>
        </w:trPr>
        <w:tc>
          <w:tcPr>
            <w:tcW w:w="421" w:type="dxa"/>
            <w:shd w:val="clear" w:color="auto" w:fill="auto"/>
            <w:vAlign w:val="center"/>
          </w:tcPr>
          <w:p w14:paraId="513AB652"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547136FD" w14:textId="77777777" w:rsidR="004F3FAB" w:rsidRPr="00E907D3" w:rsidRDefault="004F3FAB" w:rsidP="00D65B7F">
            <w:pPr>
              <w:jc w:val="center"/>
            </w:pPr>
            <w:r w:rsidRPr="00E907D3">
              <w:t>Licence Professionnelle - Assurance, banque, finance : support opérationnel</w:t>
            </w:r>
          </w:p>
        </w:tc>
        <w:tc>
          <w:tcPr>
            <w:tcW w:w="2016" w:type="dxa"/>
            <w:shd w:val="clear" w:color="auto" w:fill="auto"/>
            <w:vAlign w:val="center"/>
          </w:tcPr>
          <w:p w14:paraId="16576187" w14:textId="77777777" w:rsidR="004F3FAB" w:rsidRPr="00E907D3" w:rsidRDefault="004F3FAB" w:rsidP="00D65B7F">
            <w:pPr>
              <w:jc w:val="center"/>
            </w:pPr>
            <w:r w:rsidRPr="00E907D3">
              <w:t>RNCP34025</w:t>
            </w:r>
          </w:p>
          <w:p w14:paraId="314534D0" w14:textId="77777777" w:rsidR="004F3FAB" w:rsidRPr="00E907D3" w:rsidRDefault="004F3FAB" w:rsidP="00D65B7F">
            <w:pPr>
              <w:jc w:val="center"/>
            </w:pPr>
            <w:r w:rsidRPr="00E907D3">
              <w:t>Niveau 6</w:t>
            </w:r>
          </w:p>
        </w:tc>
      </w:tr>
      <w:tr w:rsidR="004F3FAB" w:rsidRPr="00E907D3" w14:paraId="65166B62" w14:textId="77777777" w:rsidTr="00D65B7F">
        <w:trPr>
          <w:jc w:val="center"/>
        </w:trPr>
        <w:tc>
          <w:tcPr>
            <w:tcW w:w="421" w:type="dxa"/>
            <w:shd w:val="clear" w:color="auto" w:fill="auto"/>
            <w:vAlign w:val="center"/>
          </w:tcPr>
          <w:p w14:paraId="119B33BF"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0A1CD658" w14:textId="77777777" w:rsidR="004F3FAB" w:rsidRPr="00E907D3" w:rsidRDefault="004F3FAB" w:rsidP="00D65B7F">
            <w:pPr>
              <w:jc w:val="center"/>
            </w:pPr>
            <w:r w:rsidRPr="00E907D3">
              <w:t>Chargé(e) de clientèles en assurance et banque</w:t>
            </w:r>
          </w:p>
        </w:tc>
        <w:tc>
          <w:tcPr>
            <w:tcW w:w="2016" w:type="dxa"/>
            <w:shd w:val="clear" w:color="auto" w:fill="auto"/>
            <w:vAlign w:val="center"/>
          </w:tcPr>
          <w:p w14:paraId="0F57AB0A" w14:textId="77777777" w:rsidR="004F3FAB" w:rsidRPr="00E907D3" w:rsidRDefault="004F3FAB" w:rsidP="00D65B7F">
            <w:pPr>
              <w:jc w:val="center"/>
            </w:pPr>
            <w:r w:rsidRPr="00E907D3">
              <w:t>RNCP34478</w:t>
            </w:r>
          </w:p>
          <w:p w14:paraId="31495389" w14:textId="77777777" w:rsidR="004F3FAB" w:rsidRPr="00E907D3" w:rsidRDefault="004F3FAB" w:rsidP="00D65B7F">
            <w:pPr>
              <w:jc w:val="center"/>
            </w:pPr>
            <w:r w:rsidRPr="00E907D3">
              <w:t>Niveau 6</w:t>
            </w:r>
          </w:p>
        </w:tc>
      </w:tr>
      <w:tr w:rsidR="004F3FAB" w:rsidRPr="00E907D3" w14:paraId="29C90FEB" w14:textId="77777777" w:rsidTr="00D65B7F">
        <w:trPr>
          <w:jc w:val="center"/>
        </w:trPr>
        <w:tc>
          <w:tcPr>
            <w:tcW w:w="421" w:type="dxa"/>
            <w:shd w:val="clear" w:color="auto" w:fill="auto"/>
            <w:vAlign w:val="center"/>
          </w:tcPr>
          <w:p w14:paraId="28228CC8"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507FAA00" w14:textId="77777777" w:rsidR="004F3FAB" w:rsidRPr="00E907D3" w:rsidRDefault="004F3FAB" w:rsidP="00D65B7F">
            <w:pPr>
              <w:jc w:val="center"/>
            </w:pPr>
            <w:r w:rsidRPr="00E907D3">
              <w:t>Conseiller Multicanal de clientèle particuliers en banque et assurance</w:t>
            </w:r>
          </w:p>
        </w:tc>
        <w:tc>
          <w:tcPr>
            <w:tcW w:w="2016" w:type="dxa"/>
            <w:shd w:val="clear" w:color="auto" w:fill="auto"/>
            <w:vAlign w:val="center"/>
          </w:tcPr>
          <w:p w14:paraId="4CA99791" w14:textId="77777777" w:rsidR="004F3FAB" w:rsidRPr="00E907D3" w:rsidRDefault="004F3FAB" w:rsidP="00D65B7F">
            <w:pPr>
              <w:jc w:val="center"/>
            </w:pPr>
            <w:r w:rsidRPr="00E907D3">
              <w:t>RNCP34566</w:t>
            </w:r>
          </w:p>
          <w:p w14:paraId="21288027" w14:textId="77777777" w:rsidR="004F3FAB" w:rsidRPr="00E907D3" w:rsidRDefault="004F3FAB" w:rsidP="00D65B7F">
            <w:pPr>
              <w:jc w:val="center"/>
            </w:pPr>
            <w:r w:rsidRPr="00E907D3">
              <w:t>Niveau 6</w:t>
            </w:r>
          </w:p>
        </w:tc>
      </w:tr>
      <w:tr w:rsidR="004F3FAB" w:rsidRPr="00E907D3" w14:paraId="1EF3CE6E" w14:textId="77777777" w:rsidTr="00D65B7F">
        <w:trPr>
          <w:jc w:val="center"/>
        </w:trPr>
        <w:tc>
          <w:tcPr>
            <w:tcW w:w="421" w:type="dxa"/>
            <w:shd w:val="clear" w:color="auto" w:fill="auto"/>
            <w:vAlign w:val="center"/>
          </w:tcPr>
          <w:p w14:paraId="2174633E"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09101632" w14:textId="77777777" w:rsidR="004F3FAB" w:rsidRPr="00E907D3" w:rsidRDefault="004F3FAB" w:rsidP="00D65B7F">
            <w:pPr>
              <w:jc w:val="center"/>
            </w:pPr>
            <w:r w:rsidRPr="00E907D3">
              <w:t>Conseiller Financier de Clientèle Professionnelle</w:t>
            </w:r>
          </w:p>
        </w:tc>
        <w:tc>
          <w:tcPr>
            <w:tcW w:w="2016" w:type="dxa"/>
            <w:shd w:val="clear" w:color="auto" w:fill="auto"/>
            <w:vAlign w:val="center"/>
          </w:tcPr>
          <w:p w14:paraId="49303961" w14:textId="77777777" w:rsidR="004F3FAB" w:rsidRPr="00E907D3" w:rsidRDefault="004F3FAB" w:rsidP="00D65B7F">
            <w:pPr>
              <w:jc w:val="center"/>
            </w:pPr>
            <w:r w:rsidRPr="00E907D3">
              <w:t>RNCP34782</w:t>
            </w:r>
          </w:p>
          <w:p w14:paraId="5A162770" w14:textId="77777777" w:rsidR="004F3FAB" w:rsidRPr="00E907D3" w:rsidRDefault="004F3FAB" w:rsidP="00D65B7F">
            <w:pPr>
              <w:jc w:val="center"/>
            </w:pPr>
            <w:r w:rsidRPr="00E907D3">
              <w:t>Niveau 6</w:t>
            </w:r>
          </w:p>
        </w:tc>
      </w:tr>
      <w:tr w:rsidR="004F3FAB" w:rsidRPr="00E907D3" w14:paraId="6D8D81DC" w14:textId="77777777" w:rsidTr="00D65B7F">
        <w:trPr>
          <w:jc w:val="center"/>
        </w:trPr>
        <w:tc>
          <w:tcPr>
            <w:tcW w:w="421" w:type="dxa"/>
            <w:shd w:val="clear" w:color="auto" w:fill="auto"/>
            <w:vAlign w:val="center"/>
          </w:tcPr>
          <w:p w14:paraId="0A43042B"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48038D8F" w14:textId="77777777" w:rsidR="004F3FAB" w:rsidRPr="00E907D3" w:rsidRDefault="004F3FAB" w:rsidP="00D65B7F">
            <w:pPr>
              <w:jc w:val="center"/>
            </w:pPr>
            <w:r w:rsidRPr="00E907D3">
              <w:t>Conseiller Clientèle des Particuliers en banque et assurance</w:t>
            </w:r>
          </w:p>
        </w:tc>
        <w:tc>
          <w:tcPr>
            <w:tcW w:w="2016" w:type="dxa"/>
            <w:shd w:val="clear" w:color="auto" w:fill="auto"/>
            <w:vAlign w:val="center"/>
          </w:tcPr>
          <w:p w14:paraId="4B5A79AB" w14:textId="77777777" w:rsidR="004F3FAB" w:rsidRPr="00E907D3" w:rsidRDefault="004F3FAB" w:rsidP="00D65B7F">
            <w:pPr>
              <w:jc w:val="center"/>
            </w:pPr>
            <w:r w:rsidRPr="00E907D3">
              <w:t>RNCP35538</w:t>
            </w:r>
          </w:p>
          <w:p w14:paraId="68FA8357" w14:textId="77777777" w:rsidR="004F3FAB" w:rsidRPr="00E907D3" w:rsidRDefault="004F3FAB" w:rsidP="00D65B7F">
            <w:pPr>
              <w:jc w:val="center"/>
            </w:pPr>
            <w:r w:rsidRPr="00E907D3">
              <w:t>Niveau 6</w:t>
            </w:r>
          </w:p>
        </w:tc>
      </w:tr>
      <w:tr w:rsidR="004F3FAB" w:rsidRPr="00E907D3" w14:paraId="5D96387C" w14:textId="77777777" w:rsidTr="00D65B7F">
        <w:trPr>
          <w:jc w:val="center"/>
        </w:trPr>
        <w:tc>
          <w:tcPr>
            <w:tcW w:w="421" w:type="dxa"/>
            <w:shd w:val="clear" w:color="auto" w:fill="auto"/>
            <w:vAlign w:val="center"/>
          </w:tcPr>
          <w:p w14:paraId="68BBCC48"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0798CDA3" w14:textId="77777777" w:rsidR="004F3FAB" w:rsidRPr="00E907D3" w:rsidRDefault="004F3FAB" w:rsidP="00D65B7F">
            <w:pPr>
              <w:jc w:val="center"/>
            </w:pPr>
            <w:r w:rsidRPr="00E907D3">
              <w:t>BUT - Gestion des entreprises et des administrations : gestion comptable, fiscale et financière</w:t>
            </w:r>
          </w:p>
        </w:tc>
        <w:tc>
          <w:tcPr>
            <w:tcW w:w="2016" w:type="dxa"/>
            <w:shd w:val="clear" w:color="auto" w:fill="auto"/>
            <w:vAlign w:val="center"/>
          </w:tcPr>
          <w:p w14:paraId="0C1593C6" w14:textId="77777777" w:rsidR="004F3FAB" w:rsidRPr="00E907D3" w:rsidRDefault="004F3FAB" w:rsidP="00D65B7F">
            <w:pPr>
              <w:jc w:val="center"/>
            </w:pPr>
            <w:r w:rsidRPr="00E907D3">
              <w:t>RNCP35375</w:t>
            </w:r>
          </w:p>
          <w:p w14:paraId="32D2D731" w14:textId="77777777" w:rsidR="004F3FAB" w:rsidRPr="00E907D3" w:rsidRDefault="004F3FAB" w:rsidP="00D65B7F">
            <w:pPr>
              <w:jc w:val="center"/>
            </w:pPr>
            <w:r w:rsidRPr="00E907D3">
              <w:t>Niveau 6</w:t>
            </w:r>
          </w:p>
        </w:tc>
      </w:tr>
      <w:tr w:rsidR="004F3FAB" w:rsidRPr="00E907D3" w14:paraId="09CD0B27" w14:textId="77777777" w:rsidTr="00D65B7F">
        <w:trPr>
          <w:jc w:val="center"/>
        </w:trPr>
        <w:tc>
          <w:tcPr>
            <w:tcW w:w="421" w:type="dxa"/>
            <w:shd w:val="clear" w:color="auto" w:fill="auto"/>
            <w:vAlign w:val="center"/>
          </w:tcPr>
          <w:p w14:paraId="6701C409"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49CA890D" w14:textId="77777777" w:rsidR="004F3FAB" w:rsidRPr="00E907D3" w:rsidRDefault="004F3FAB" w:rsidP="00D65B7F">
            <w:pPr>
              <w:jc w:val="center"/>
            </w:pPr>
            <w:r>
              <w:t xml:space="preserve">Conseiller patrimonial agence </w:t>
            </w:r>
          </w:p>
        </w:tc>
        <w:tc>
          <w:tcPr>
            <w:tcW w:w="2016" w:type="dxa"/>
            <w:shd w:val="clear" w:color="auto" w:fill="auto"/>
            <w:vAlign w:val="center"/>
          </w:tcPr>
          <w:p w14:paraId="79F89442" w14:textId="77777777" w:rsidR="004F3FAB" w:rsidRDefault="004F3FAB" w:rsidP="00D65B7F">
            <w:pPr>
              <w:jc w:val="center"/>
            </w:pPr>
            <w:r>
              <w:t>RNCP 21730</w:t>
            </w:r>
          </w:p>
          <w:p w14:paraId="505C8E54" w14:textId="77777777" w:rsidR="004F3FAB" w:rsidRPr="00E907D3" w:rsidRDefault="004F3FAB" w:rsidP="00D65B7F">
            <w:pPr>
              <w:jc w:val="center"/>
            </w:pPr>
            <w:r>
              <w:t>Niveau 6</w:t>
            </w:r>
          </w:p>
        </w:tc>
      </w:tr>
      <w:tr w:rsidR="004F3FAB" w:rsidRPr="00E907D3" w14:paraId="07406544" w14:textId="77777777" w:rsidTr="00D65B7F">
        <w:trPr>
          <w:jc w:val="center"/>
        </w:trPr>
        <w:tc>
          <w:tcPr>
            <w:tcW w:w="421" w:type="dxa"/>
            <w:shd w:val="clear" w:color="auto" w:fill="auto"/>
            <w:vAlign w:val="center"/>
          </w:tcPr>
          <w:p w14:paraId="1A319A75"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7BFF3252" w14:textId="77777777" w:rsidR="004F3FAB" w:rsidRPr="00E907D3" w:rsidRDefault="004F3FAB" w:rsidP="00D65B7F">
            <w:pPr>
              <w:jc w:val="center"/>
            </w:pPr>
            <w:r>
              <w:t xml:space="preserve">Conseiller de clientèle omnicanal </w:t>
            </w:r>
          </w:p>
        </w:tc>
        <w:tc>
          <w:tcPr>
            <w:tcW w:w="2016" w:type="dxa"/>
            <w:shd w:val="clear" w:color="auto" w:fill="auto"/>
            <w:vAlign w:val="center"/>
          </w:tcPr>
          <w:p w14:paraId="083A805C" w14:textId="77777777" w:rsidR="004F3FAB" w:rsidRDefault="004F3FAB" w:rsidP="00D65B7F">
            <w:pPr>
              <w:jc w:val="center"/>
            </w:pPr>
            <w:r>
              <w:t>RNCP 35442</w:t>
            </w:r>
          </w:p>
          <w:p w14:paraId="475AF39B" w14:textId="77777777" w:rsidR="004F3FAB" w:rsidRPr="00E907D3" w:rsidRDefault="004F3FAB" w:rsidP="00D65B7F">
            <w:pPr>
              <w:jc w:val="center"/>
            </w:pPr>
            <w:r>
              <w:t>Niveau 6</w:t>
            </w:r>
          </w:p>
        </w:tc>
      </w:tr>
      <w:tr w:rsidR="004F3FAB" w:rsidRPr="00E907D3" w14:paraId="1EA4676D" w14:textId="77777777" w:rsidTr="00D65B7F">
        <w:trPr>
          <w:jc w:val="center"/>
        </w:trPr>
        <w:tc>
          <w:tcPr>
            <w:tcW w:w="421" w:type="dxa"/>
            <w:shd w:val="clear" w:color="auto" w:fill="auto"/>
            <w:vAlign w:val="center"/>
          </w:tcPr>
          <w:p w14:paraId="4C79A104"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712302F2" w14:textId="77777777" w:rsidR="004F3FAB" w:rsidRPr="00E907D3" w:rsidRDefault="004F3FAB" w:rsidP="00D65B7F">
            <w:pPr>
              <w:jc w:val="center"/>
            </w:pPr>
            <w:r w:rsidRPr="00E907D3">
              <w:t>Responsable d’activités bancaires</w:t>
            </w:r>
          </w:p>
        </w:tc>
        <w:tc>
          <w:tcPr>
            <w:tcW w:w="2016" w:type="dxa"/>
            <w:shd w:val="clear" w:color="auto" w:fill="auto"/>
            <w:vAlign w:val="center"/>
          </w:tcPr>
          <w:p w14:paraId="6734FEB7" w14:textId="77777777" w:rsidR="004F3FAB" w:rsidRPr="00E907D3" w:rsidRDefault="004F3FAB" w:rsidP="00D65B7F">
            <w:pPr>
              <w:jc w:val="center"/>
            </w:pPr>
            <w:r w:rsidRPr="00E907D3">
              <w:t>RNCP34017</w:t>
            </w:r>
          </w:p>
          <w:p w14:paraId="771C959C" w14:textId="77777777" w:rsidR="004F3FAB" w:rsidRPr="00E907D3" w:rsidRDefault="004F3FAB" w:rsidP="00D65B7F">
            <w:pPr>
              <w:jc w:val="center"/>
            </w:pPr>
            <w:r w:rsidRPr="00E907D3">
              <w:t>Niveau 7</w:t>
            </w:r>
          </w:p>
        </w:tc>
      </w:tr>
      <w:tr w:rsidR="004F3FAB" w:rsidRPr="00E907D3" w14:paraId="69881E24" w14:textId="77777777" w:rsidTr="00D65B7F">
        <w:trPr>
          <w:jc w:val="center"/>
        </w:trPr>
        <w:tc>
          <w:tcPr>
            <w:tcW w:w="421" w:type="dxa"/>
            <w:shd w:val="clear" w:color="auto" w:fill="auto"/>
            <w:vAlign w:val="center"/>
          </w:tcPr>
          <w:p w14:paraId="24208DDA"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0FEEA217" w14:textId="77777777" w:rsidR="004F3FAB" w:rsidRDefault="004F3FAB" w:rsidP="00D65B7F">
            <w:pPr>
              <w:jc w:val="center"/>
            </w:pPr>
            <w:r>
              <w:t>Expert en gestion de patrimoine</w:t>
            </w:r>
          </w:p>
        </w:tc>
        <w:tc>
          <w:tcPr>
            <w:tcW w:w="2016" w:type="dxa"/>
            <w:shd w:val="clear" w:color="auto" w:fill="auto"/>
            <w:vAlign w:val="center"/>
          </w:tcPr>
          <w:p w14:paraId="50CD012E" w14:textId="77777777" w:rsidR="004F3FAB" w:rsidRDefault="004F3FAB" w:rsidP="00D65B7F">
            <w:pPr>
              <w:jc w:val="center"/>
            </w:pPr>
            <w:r>
              <w:t>RNCP 35452</w:t>
            </w:r>
          </w:p>
          <w:p w14:paraId="63B31DB9" w14:textId="77777777" w:rsidR="004F3FAB" w:rsidRDefault="004F3FAB" w:rsidP="00D65B7F">
            <w:pPr>
              <w:jc w:val="center"/>
            </w:pPr>
            <w:r>
              <w:t>Niveau 7</w:t>
            </w:r>
          </w:p>
        </w:tc>
      </w:tr>
      <w:tr w:rsidR="004F3FAB" w:rsidRPr="00E907D3" w14:paraId="0C4E0D7F" w14:textId="77777777" w:rsidTr="00D65B7F">
        <w:trPr>
          <w:jc w:val="center"/>
        </w:trPr>
        <w:tc>
          <w:tcPr>
            <w:tcW w:w="421" w:type="dxa"/>
            <w:shd w:val="clear" w:color="auto" w:fill="auto"/>
            <w:vAlign w:val="center"/>
          </w:tcPr>
          <w:p w14:paraId="25F94669"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670F033B" w14:textId="77777777" w:rsidR="004F3FAB" w:rsidRPr="00E907D3" w:rsidRDefault="004F3FAB" w:rsidP="00D65B7F">
            <w:pPr>
              <w:jc w:val="center"/>
            </w:pPr>
            <w:r>
              <w:t xml:space="preserve">Responsable conformité </w:t>
            </w:r>
          </w:p>
        </w:tc>
        <w:tc>
          <w:tcPr>
            <w:tcW w:w="2016" w:type="dxa"/>
            <w:shd w:val="clear" w:color="auto" w:fill="auto"/>
            <w:vAlign w:val="center"/>
          </w:tcPr>
          <w:p w14:paraId="45FBED83" w14:textId="77777777" w:rsidR="004F3FAB" w:rsidRDefault="004F3FAB" w:rsidP="00D65B7F">
            <w:pPr>
              <w:jc w:val="center"/>
            </w:pPr>
            <w:r>
              <w:t>RNCP 35963</w:t>
            </w:r>
          </w:p>
          <w:p w14:paraId="6CD396D3" w14:textId="77777777" w:rsidR="004F3FAB" w:rsidRPr="00E907D3" w:rsidRDefault="004F3FAB" w:rsidP="00D65B7F">
            <w:pPr>
              <w:jc w:val="center"/>
            </w:pPr>
            <w:r>
              <w:t>Niveau 7</w:t>
            </w:r>
          </w:p>
        </w:tc>
      </w:tr>
      <w:tr w:rsidR="004F3FAB" w:rsidRPr="00E907D3" w14:paraId="6A159AAB" w14:textId="77777777" w:rsidTr="00D65B7F">
        <w:trPr>
          <w:jc w:val="center"/>
        </w:trPr>
        <w:tc>
          <w:tcPr>
            <w:tcW w:w="421" w:type="dxa"/>
            <w:shd w:val="clear" w:color="auto" w:fill="auto"/>
            <w:vAlign w:val="center"/>
          </w:tcPr>
          <w:p w14:paraId="296889E5" w14:textId="77777777" w:rsidR="004F3FAB" w:rsidRPr="00E907D3" w:rsidRDefault="004F3FAB" w:rsidP="004F3FAB">
            <w:pPr>
              <w:pStyle w:val="Paragraphedeliste"/>
              <w:numPr>
                <w:ilvl w:val="0"/>
                <w:numId w:val="3"/>
              </w:numPr>
              <w:ind w:left="306"/>
              <w:jc w:val="center"/>
              <w:rPr>
                <w:b/>
              </w:rPr>
            </w:pPr>
            <w:bookmarkStart w:id="2" w:name="_Hlk106032793"/>
          </w:p>
        </w:tc>
        <w:tc>
          <w:tcPr>
            <w:tcW w:w="5922" w:type="dxa"/>
            <w:shd w:val="clear" w:color="auto" w:fill="auto"/>
            <w:vAlign w:val="center"/>
          </w:tcPr>
          <w:p w14:paraId="2A7ED7FB" w14:textId="77777777" w:rsidR="004F3FAB" w:rsidRPr="00E907D3" w:rsidRDefault="004F3FAB" w:rsidP="00D65B7F">
            <w:pPr>
              <w:jc w:val="center"/>
            </w:pPr>
            <w:r w:rsidRPr="004758AF">
              <w:t>Master Monnaie Banque Finance Assurance (fiche nationale)</w:t>
            </w:r>
          </w:p>
        </w:tc>
        <w:tc>
          <w:tcPr>
            <w:tcW w:w="2016" w:type="dxa"/>
            <w:shd w:val="clear" w:color="auto" w:fill="auto"/>
            <w:vAlign w:val="center"/>
          </w:tcPr>
          <w:p w14:paraId="5F307E17" w14:textId="77777777" w:rsidR="004F3FAB" w:rsidRDefault="004F3FAB" w:rsidP="00D65B7F">
            <w:pPr>
              <w:jc w:val="center"/>
            </w:pPr>
            <w:r>
              <w:t>RNCP 34034</w:t>
            </w:r>
          </w:p>
          <w:p w14:paraId="62622440" w14:textId="77777777" w:rsidR="004F3FAB" w:rsidRPr="00E907D3" w:rsidRDefault="004F3FAB" w:rsidP="00D65B7F">
            <w:pPr>
              <w:jc w:val="center"/>
            </w:pPr>
            <w:r>
              <w:t>Niveau 7</w:t>
            </w:r>
          </w:p>
        </w:tc>
      </w:tr>
      <w:bookmarkEnd w:id="2"/>
      <w:tr w:rsidR="004F3FAB" w:rsidRPr="00E907D3" w14:paraId="20B2545B" w14:textId="77777777" w:rsidTr="00D65B7F">
        <w:trPr>
          <w:jc w:val="center"/>
        </w:trPr>
        <w:tc>
          <w:tcPr>
            <w:tcW w:w="421" w:type="dxa"/>
            <w:shd w:val="clear" w:color="auto" w:fill="auto"/>
            <w:vAlign w:val="center"/>
          </w:tcPr>
          <w:p w14:paraId="59DB6FC8"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525C2771" w14:textId="77777777" w:rsidR="004F3FAB" w:rsidRPr="006F45B6" w:rsidRDefault="004F3FAB" w:rsidP="00D65B7F">
            <w:pPr>
              <w:jc w:val="center"/>
            </w:pPr>
            <w:r w:rsidRPr="00837E40">
              <w:t>Master finance (fiche nationale)</w:t>
            </w:r>
          </w:p>
        </w:tc>
        <w:tc>
          <w:tcPr>
            <w:tcW w:w="2016" w:type="dxa"/>
            <w:shd w:val="clear" w:color="auto" w:fill="auto"/>
            <w:vAlign w:val="center"/>
          </w:tcPr>
          <w:p w14:paraId="34620772" w14:textId="77777777" w:rsidR="004F3FAB" w:rsidRDefault="004F3FAB" w:rsidP="00D65B7F">
            <w:pPr>
              <w:jc w:val="center"/>
            </w:pPr>
            <w:r>
              <w:t>RNCP32159</w:t>
            </w:r>
          </w:p>
          <w:p w14:paraId="2FC481BF" w14:textId="77777777" w:rsidR="004F3FAB" w:rsidRPr="006F45B6" w:rsidRDefault="004F3FAB" w:rsidP="00D65B7F">
            <w:pPr>
              <w:jc w:val="center"/>
            </w:pPr>
            <w:r>
              <w:t>Niveau 7</w:t>
            </w:r>
          </w:p>
        </w:tc>
      </w:tr>
      <w:tr w:rsidR="004F3FAB" w:rsidRPr="00E907D3" w14:paraId="5D37D80A" w14:textId="77777777" w:rsidTr="00D65B7F">
        <w:trPr>
          <w:jc w:val="center"/>
        </w:trPr>
        <w:tc>
          <w:tcPr>
            <w:tcW w:w="421" w:type="dxa"/>
            <w:shd w:val="clear" w:color="auto" w:fill="auto"/>
            <w:vAlign w:val="center"/>
          </w:tcPr>
          <w:p w14:paraId="745AE3F9"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5DE8BB25" w14:textId="77777777" w:rsidR="004F3FAB" w:rsidRPr="006F45B6" w:rsidRDefault="004F3FAB" w:rsidP="00D65B7F">
            <w:pPr>
              <w:jc w:val="center"/>
            </w:pPr>
            <w:r w:rsidRPr="00837E40">
              <w:t>Master gestion de patrimoine (fiche nationale)</w:t>
            </w:r>
          </w:p>
        </w:tc>
        <w:tc>
          <w:tcPr>
            <w:tcW w:w="2016" w:type="dxa"/>
            <w:shd w:val="clear" w:color="auto" w:fill="auto"/>
            <w:vAlign w:val="center"/>
          </w:tcPr>
          <w:p w14:paraId="446065AA" w14:textId="77777777" w:rsidR="004F3FAB" w:rsidRDefault="004F3FAB" w:rsidP="00D65B7F">
            <w:pPr>
              <w:jc w:val="center"/>
            </w:pPr>
            <w:r>
              <w:t>RNCP34082</w:t>
            </w:r>
          </w:p>
          <w:p w14:paraId="412901D3" w14:textId="77777777" w:rsidR="004F3FAB" w:rsidRPr="006F45B6" w:rsidRDefault="004F3FAB" w:rsidP="00D65B7F">
            <w:pPr>
              <w:jc w:val="center"/>
            </w:pPr>
            <w:r>
              <w:t>Niveau 7</w:t>
            </w:r>
          </w:p>
        </w:tc>
      </w:tr>
      <w:tr w:rsidR="004F3FAB" w:rsidRPr="00E907D3" w14:paraId="620E0578" w14:textId="77777777" w:rsidTr="00D65B7F">
        <w:trPr>
          <w:jc w:val="center"/>
        </w:trPr>
        <w:tc>
          <w:tcPr>
            <w:tcW w:w="421" w:type="dxa"/>
            <w:shd w:val="clear" w:color="auto" w:fill="auto"/>
            <w:vAlign w:val="center"/>
          </w:tcPr>
          <w:p w14:paraId="4267D00C"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3A54317" w14:textId="77777777" w:rsidR="004F3FAB" w:rsidRPr="00837E40" w:rsidRDefault="004F3FAB" w:rsidP="00D65B7F">
            <w:pPr>
              <w:jc w:val="center"/>
            </w:pPr>
            <w:r w:rsidRPr="00837E40">
              <w:t>Master informatique (fiche nationale)</w:t>
            </w:r>
          </w:p>
        </w:tc>
        <w:tc>
          <w:tcPr>
            <w:tcW w:w="2016" w:type="dxa"/>
            <w:shd w:val="clear" w:color="auto" w:fill="auto"/>
            <w:vAlign w:val="center"/>
          </w:tcPr>
          <w:p w14:paraId="160B7DF5" w14:textId="77777777" w:rsidR="004F3FAB" w:rsidRDefault="004F3FAB" w:rsidP="00D65B7F">
            <w:pPr>
              <w:jc w:val="center"/>
            </w:pPr>
            <w:r>
              <w:t>RNCP34126</w:t>
            </w:r>
          </w:p>
          <w:p w14:paraId="51EBE71C" w14:textId="77777777" w:rsidR="004F3FAB" w:rsidRPr="006F45B6" w:rsidRDefault="004F3FAB" w:rsidP="00D65B7F">
            <w:pPr>
              <w:jc w:val="center"/>
            </w:pPr>
            <w:r>
              <w:t>Niveau 7</w:t>
            </w:r>
          </w:p>
        </w:tc>
      </w:tr>
      <w:tr w:rsidR="004F3FAB" w:rsidRPr="00E907D3" w14:paraId="21D247BA" w14:textId="77777777" w:rsidTr="00D65B7F">
        <w:trPr>
          <w:jc w:val="center"/>
        </w:trPr>
        <w:tc>
          <w:tcPr>
            <w:tcW w:w="421" w:type="dxa"/>
            <w:shd w:val="clear" w:color="auto" w:fill="auto"/>
            <w:vAlign w:val="center"/>
          </w:tcPr>
          <w:p w14:paraId="4EF4C6CD"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1F7B8A21" w14:textId="77777777" w:rsidR="004F3FAB" w:rsidRPr="00837E40" w:rsidRDefault="004F3FAB" w:rsidP="00D65B7F">
            <w:pPr>
              <w:jc w:val="center"/>
            </w:pPr>
            <w:r w:rsidRPr="00F4158F">
              <w:t xml:space="preserve">Expert en gestion </w:t>
            </w:r>
            <w:r>
              <w:t xml:space="preserve">de </w:t>
            </w:r>
            <w:r w:rsidRPr="00F4158F">
              <w:t>patrimo</w:t>
            </w:r>
            <w:r>
              <w:t>i</w:t>
            </w:r>
            <w:r w:rsidRPr="00F4158F">
              <w:t>ne</w:t>
            </w:r>
          </w:p>
        </w:tc>
        <w:tc>
          <w:tcPr>
            <w:tcW w:w="2016" w:type="dxa"/>
            <w:shd w:val="clear" w:color="auto" w:fill="auto"/>
            <w:vAlign w:val="center"/>
          </w:tcPr>
          <w:p w14:paraId="616EDDCA" w14:textId="77777777" w:rsidR="004F3FAB" w:rsidRDefault="004F3FAB" w:rsidP="00D65B7F">
            <w:pPr>
              <w:jc w:val="center"/>
            </w:pPr>
            <w:r w:rsidRPr="00A34786">
              <w:t>RNCP36498</w:t>
            </w:r>
          </w:p>
          <w:p w14:paraId="753F8B5C" w14:textId="77777777" w:rsidR="004F3FAB" w:rsidRDefault="004F3FAB" w:rsidP="00D65B7F">
            <w:pPr>
              <w:jc w:val="center"/>
            </w:pPr>
            <w:r w:rsidRPr="00F4158F">
              <w:t>Niveau 7</w:t>
            </w:r>
          </w:p>
        </w:tc>
      </w:tr>
      <w:tr w:rsidR="004F3FAB" w:rsidRPr="00E907D3" w14:paraId="38F4659F" w14:textId="77777777" w:rsidTr="00D65B7F">
        <w:trPr>
          <w:jc w:val="center"/>
        </w:trPr>
        <w:tc>
          <w:tcPr>
            <w:tcW w:w="421" w:type="dxa"/>
            <w:shd w:val="clear" w:color="auto" w:fill="auto"/>
            <w:vAlign w:val="center"/>
          </w:tcPr>
          <w:p w14:paraId="1B16756D"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47A39BAE" w14:textId="77777777" w:rsidR="004F3FAB" w:rsidRPr="006F45B6" w:rsidRDefault="004F3FAB" w:rsidP="00D65B7F">
            <w:pPr>
              <w:jc w:val="center"/>
            </w:pPr>
            <w:r w:rsidRPr="00A34786">
              <w:t>Expert en gestion de patrimoine</w:t>
            </w:r>
          </w:p>
        </w:tc>
        <w:tc>
          <w:tcPr>
            <w:tcW w:w="2016" w:type="dxa"/>
            <w:shd w:val="clear" w:color="auto" w:fill="auto"/>
            <w:vAlign w:val="center"/>
          </w:tcPr>
          <w:p w14:paraId="6A984E2E" w14:textId="77777777" w:rsidR="004F3FAB" w:rsidRDefault="004F3FAB" w:rsidP="00D65B7F">
            <w:pPr>
              <w:jc w:val="center"/>
            </w:pPr>
            <w:r w:rsidRPr="00E50187">
              <w:t>RNCP36074</w:t>
            </w:r>
          </w:p>
          <w:p w14:paraId="6FFC3118" w14:textId="77777777" w:rsidR="004F3FAB" w:rsidRPr="006F45B6" w:rsidRDefault="004F3FAB" w:rsidP="00D65B7F">
            <w:pPr>
              <w:jc w:val="center"/>
            </w:pPr>
            <w:r w:rsidRPr="00F4158F">
              <w:t>Niveau 7</w:t>
            </w:r>
          </w:p>
        </w:tc>
      </w:tr>
      <w:tr w:rsidR="004F3FAB" w:rsidRPr="00E907D3" w14:paraId="31266B2C" w14:textId="77777777" w:rsidTr="00D65B7F">
        <w:trPr>
          <w:jc w:val="center"/>
        </w:trPr>
        <w:tc>
          <w:tcPr>
            <w:tcW w:w="421" w:type="dxa"/>
            <w:shd w:val="clear" w:color="auto" w:fill="auto"/>
            <w:vAlign w:val="center"/>
          </w:tcPr>
          <w:p w14:paraId="12EB6100"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6AF5077A" w14:textId="77777777" w:rsidR="004F3FAB" w:rsidRPr="00E907D3" w:rsidRDefault="004F3FAB" w:rsidP="00D65B7F">
            <w:pPr>
              <w:jc w:val="center"/>
            </w:pPr>
            <w:r w:rsidRPr="006F45B6">
              <w:t>Conseiller clientèle des professionnels agriculteurs</w:t>
            </w:r>
          </w:p>
        </w:tc>
        <w:tc>
          <w:tcPr>
            <w:tcW w:w="2016" w:type="dxa"/>
            <w:shd w:val="clear" w:color="auto" w:fill="auto"/>
            <w:vAlign w:val="center"/>
          </w:tcPr>
          <w:p w14:paraId="552CC24A" w14:textId="77777777" w:rsidR="004F3FAB" w:rsidRPr="00E907D3" w:rsidRDefault="004F3FAB" w:rsidP="00D65B7F">
            <w:pPr>
              <w:jc w:val="center"/>
            </w:pPr>
            <w:r w:rsidRPr="006F45B6">
              <w:t>RNCP</w:t>
            </w:r>
            <w:r>
              <w:t xml:space="preserve"> </w:t>
            </w:r>
            <w:r w:rsidRPr="006F45B6">
              <w:t>35965</w:t>
            </w:r>
            <w:r>
              <w:t xml:space="preserve"> N</w:t>
            </w:r>
            <w:r w:rsidRPr="000370DA">
              <w:t>iveau 6</w:t>
            </w:r>
          </w:p>
        </w:tc>
      </w:tr>
      <w:tr w:rsidR="004F3FAB" w:rsidRPr="00E907D3" w14:paraId="49702FB6" w14:textId="77777777" w:rsidTr="00D65B7F">
        <w:trPr>
          <w:jc w:val="center"/>
        </w:trPr>
        <w:tc>
          <w:tcPr>
            <w:tcW w:w="421" w:type="dxa"/>
            <w:shd w:val="clear" w:color="auto" w:fill="auto"/>
            <w:vAlign w:val="center"/>
          </w:tcPr>
          <w:p w14:paraId="29EA4C1B"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1C766879" w14:textId="77777777" w:rsidR="004F3FAB" w:rsidRPr="00E907D3" w:rsidRDefault="004F3FAB" w:rsidP="00D65B7F">
            <w:pPr>
              <w:jc w:val="center"/>
            </w:pPr>
            <w:r w:rsidRPr="00F4158F">
              <w:t>Conseiller gestionnaire bancassurance clientèle des particuliers</w:t>
            </w:r>
          </w:p>
        </w:tc>
        <w:tc>
          <w:tcPr>
            <w:tcW w:w="2016" w:type="dxa"/>
            <w:shd w:val="clear" w:color="auto" w:fill="auto"/>
            <w:vAlign w:val="center"/>
          </w:tcPr>
          <w:p w14:paraId="0592BA6F" w14:textId="77777777" w:rsidR="004F3FAB" w:rsidRDefault="004F3FAB" w:rsidP="00D65B7F">
            <w:pPr>
              <w:jc w:val="center"/>
            </w:pPr>
            <w:r w:rsidRPr="00F4158F">
              <w:t>RNCP35964</w:t>
            </w:r>
          </w:p>
          <w:p w14:paraId="6906EAF2" w14:textId="77777777" w:rsidR="004F3FAB" w:rsidRPr="00E907D3" w:rsidRDefault="004F3FAB" w:rsidP="00D65B7F">
            <w:pPr>
              <w:jc w:val="center"/>
            </w:pPr>
            <w:r>
              <w:t>N</w:t>
            </w:r>
            <w:r w:rsidRPr="000370DA">
              <w:t>iveau 6</w:t>
            </w:r>
          </w:p>
        </w:tc>
      </w:tr>
      <w:tr w:rsidR="004F3FAB" w:rsidRPr="00E907D3" w14:paraId="614E7567" w14:textId="77777777" w:rsidTr="00D65B7F">
        <w:trPr>
          <w:jc w:val="center"/>
        </w:trPr>
        <w:tc>
          <w:tcPr>
            <w:tcW w:w="421" w:type="dxa"/>
            <w:shd w:val="clear" w:color="auto" w:fill="auto"/>
            <w:vAlign w:val="center"/>
          </w:tcPr>
          <w:p w14:paraId="6FE3453C"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7CE4131E" w14:textId="77777777" w:rsidR="004F3FAB" w:rsidRPr="00E907D3" w:rsidRDefault="004F3FAB" w:rsidP="00D65B7F">
            <w:pPr>
              <w:jc w:val="center"/>
            </w:pPr>
            <w:r w:rsidRPr="00A167BF">
              <w:t>Licence gestion (fiche nationale)</w:t>
            </w:r>
          </w:p>
        </w:tc>
        <w:tc>
          <w:tcPr>
            <w:tcW w:w="2016" w:type="dxa"/>
            <w:shd w:val="clear" w:color="auto" w:fill="auto"/>
            <w:vAlign w:val="center"/>
          </w:tcPr>
          <w:p w14:paraId="54BE5DB5" w14:textId="77777777" w:rsidR="004F3FAB" w:rsidRPr="00680B48" w:rsidRDefault="004F3FAB" w:rsidP="00D65B7F">
            <w:pPr>
              <w:jc w:val="center"/>
              <w:rPr>
                <w:rFonts w:cs="Times New Roman"/>
                <w:szCs w:val="24"/>
              </w:rPr>
            </w:pPr>
            <w:r w:rsidRPr="00680B48">
              <w:rPr>
                <w:rFonts w:cs="Times New Roman"/>
                <w:szCs w:val="24"/>
              </w:rPr>
              <w:t>RNCP24426</w:t>
            </w:r>
          </w:p>
          <w:p w14:paraId="261DD3AE" w14:textId="77777777" w:rsidR="004F3FAB" w:rsidRPr="00680B48" w:rsidRDefault="004F3FAB" w:rsidP="00D65B7F">
            <w:pPr>
              <w:jc w:val="center"/>
              <w:rPr>
                <w:rFonts w:cs="Times New Roman"/>
                <w:szCs w:val="24"/>
              </w:rPr>
            </w:pPr>
            <w:r w:rsidRPr="00680B48">
              <w:rPr>
                <w:rFonts w:cs="Times New Roman"/>
                <w:szCs w:val="24"/>
              </w:rPr>
              <w:t>Niveau 6</w:t>
            </w:r>
          </w:p>
        </w:tc>
      </w:tr>
      <w:tr w:rsidR="004F3FAB" w:rsidRPr="00E907D3" w14:paraId="6A49AC74" w14:textId="77777777" w:rsidTr="00D65B7F">
        <w:trPr>
          <w:jc w:val="center"/>
        </w:trPr>
        <w:tc>
          <w:tcPr>
            <w:tcW w:w="421" w:type="dxa"/>
            <w:shd w:val="clear" w:color="auto" w:fill="auto"/>
            <w:vAlign w:val="center"/>
          </w:tcPr>
          <w:p w14:paraId="19FADD4B"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480836CD" w14:textId="77777777" w:rsidR="004F3FAB" w:rsidRPr="00E907D3" w:rsidRDefault="004F3FAB" w:rsidP="00D65B7F">
            <w:pPr>
              <w:jc w:val="center"/>
            </w:pPr>
            <w:r w:rsidRPr="00A167BF">
              <w:t>Licence informatique (fiche nationale)</w:t>
            </w:r>
          </w:p>
        </w:tc>
        <w:tc>
          <w:tcPr>
            <w:tcW w:w="2016" w:type="dxa"/>
            <w:shd w:val="clear" w:color="auto" w:fill="auto"/>
            <w:vAlign w:val="center"/>
          </w:tcPr>
          <w:p w14:paraId="7E2B24EB" w14:textId="77777777" w:rsidR="004F3FAB" w:rsidRPr="00680B48" w:rsidRDefault="004F3FAB" w:rsidP="00D65B7F">
            <w:pPr>
              <w:jc w:val="center"/>
              <w:rPr>
                <w:rFonts w:cs="Times New Roman"/>
                <w:color w:val="000000"/>
                <w:szCs w:val="24"/>
              </w:rPr>
            </w:pPr>
            <w:r w:rsidRPr="00680B48">
              <w:rPr>
                <w:rFonts w:cs="Times New Roman"/>
                <w:color w:val="000000"/>
                <w:szCs w:val="24"/>
              </w:rPr>
              <w:t>RNCP24514</w:t>
            </w:r>
          </w:p>
          <w:p w14:paraId="58345264" w14:textId="77777777" w:rsidR="004F3FAB" w:rsidRPr="00680B48" w:rsidRDefault="004F3FAB" w:rsidP="00D65B7F">
            <w:pPr>
              <w:jc w:val="center"/>
              <w:rPr>
                <w:rFonts w:cs="Times New Roman"/>
                <w:szCs w:val="24"/>
              </w:rPr>
            </w:pPr>
            <w:r w:rsidRPr="00680B48">
              <w:rPr>
                <w:rFonts w:cs="Times New Roman"/>
                <w:color w:val="000000"/>
                <w:szCs w:val="24"/>
              </w:rPr>
              <w:t>Niveau 6</w:t>
            </w:r>
          </w:p>
        </w:tc>
      </w:tr>
      <w:tr w:rsidR="004F3FAB" w:rsidRPr="00E907D3" w14:paraId="7EE1AD77" w14:textId="77777777" w:rsidTr="00D65B7F">
        <w:trPr>
          <w:jc w:val="center"/>
        </w:trPr>
        <w:tc>
          <w:tcPr>
            <w:tcW w:w="421" w:type="dxa"/>
            <w:shd w:val="clear" w:color="auto" w:fill="auto"/>
            <w:vAlign w:val="center"/>
          </w:tcPr>
          <w:p w14:paraId="2769CE16"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113E3B5" w14:textId="77777777" w:rsidR="004F3FAB" w:rsidRPr="00E907D3" w:rsidRDefault="004F3FAB" w:rsidP="00D65B7F">
            <w:pPr>
              <w:jc w:val="center"/>
            </w:pPr>
            <w:r w:rsidRPr="0007629A">
              <w:t>Diplôme de comptabilité et gestion (DCG)</w:t>
            </w:r>
          </w:p>
        </w:tc>
        <w:tc>
          <w:tcPr>
            <w:tcW w:w="2016" w:type="dxa"/>
            <w:shd w:val="clear" w:color="auto" w:fill="auto"/>
            <w:vAlign w:val="center"/>
          </w:tcPr>
          <w:p w14:paraId="131355B2" w14:textId="77777777" w:rsidR="004F3FAB" w:rsidRPr="00680B48" w:rsidRDefault="004F3FAB" w:rsidP="00D65B7F">
            <w:pPr>
              <w:jc w:val="center"/>
              <w:rPr>
                <w:rFonts w:cs="Times New Roman"/>
                <w:color w:val="000000"/>
                <w:szCs w:val="24"/>
              </w:rPr>
            </w:pPr>
            <w:r w:rsidRPr="00680B48">
              <w:rPr>
                <w:rFonts w:cs="Times New Roman"/>
                <w:color w:val="000000"/>
                <w:szCs w:val="24"/>
              </w:rPr>
              <w:t>RNCP4875</w:t>
            </w:r>
          </w:p>
          <w:p w14:paraId="67CB5751" w14:textId="77777777" w:rsidR="004F3FAB" w:rsidRPr="00680B48" w:rsidRDefault="004F3FAB" w:rsidP="00D65B7F">
            <w:pPr>
              <w:jc w:val="center"/>
              <w:rPr>
                <w:rFonts w:cs="Times New Roman"/>
                <w:color w:val="000000"/>
                <w:szCs w:val="24"/>
              </w:rPr>
            </w:pPr>
            <w:r w:rsidRPr="00680B48">
              <w:rPr>
                <w:rFonts w:cs="Times New Roman"/>
                <w:color w:val="000000"/>
                <w:szCs w:val="24"/>
              </w:rPr>
              <w:t>Niveau 6</w:t>
            </w:r>
          </w:p>
        </w:tc>
      </w:tr>
      <w:tr w:rsidR="004F3FAB" w:rsidRPr="00E907D3" w14:paraId="4E9822AF" w14:textId="77777777" w:rsidTr="00D65B7F">
        <w:trPr>
          <w:jc w:val="center"/>
        </w:trPr>
        <w:tc>
          <w:tcPr>
            <w:tcW w:w="421" w:type="dxa"/>
            <w:shd w:val="clear" w:color="auto" w:fill="auto"/>
            <w:vAlign w:val="center"/>
          </w:tcPr>
          <w:p w14:paraId="32C8B5C7"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58F25D65" w14:textId="77777777" w:rsidR="004F3FAB" w:rsidRPr="00E907D3" w:rsidRDefault="004F3FAB" w:rsidP="00D65B7F">
            <w:pPr>
              <w:jc w:val="center"/>
            </w:pPr>
            <w:r w:rsidRPr="006805D0">
              <w:t>Conseiller financier</w:t>
            </w:r>
          </w:p>
        </w:tc>
        <w:tc>
          <w:tcPr>
            <w:tcW w:w="2016" w:type="dxa"/>
            <w:shd w:val="clear" w:color="auto" w:fill="auto"/>
            <w:vAlign w:val="center"/>
          </w:tcPr>
          <w:p w14:paraId="64F5DE2E" w14:textId="77777777" w:rsidR="004F3FAB" w:rsidRPr="00680B48" w:rsidRDefault="004F3FAB" w:rsidP="00D65B7F">
            <w:pPr>
              <w:jc w:val="center"/>
              <w:rPr>
                <w:rFonts w:cs="Times New Roman"/>
                <w:szCs w:val="24"/>
              </w:rPr>
            </w:pPr>
            <w:r w:rsidRPr="00680B48">
              <w:rPr>
                <w:rFonts w:cs="Times New Roman"/>
                <w:szCs w:val="24"/>
              </w:rPr>
              <w:t>RNCP31924</w:t>
            </w:r>
          </w:p>
          <w:p w14:paraId="47597988" w14:textId="77777777" w:rsidR="004F3FAB" w:rsidRPr="00680B48" w:rsidRDefault="004F3FAB" w:rsidP="00D65B7F">
            <w:pPr>
              <w:jc w:val="center"/>
              <w:rPr>
                <w:rFonts w:cs="Times New Roman"/>
                <w:szCs w:val="24"/>
              </w:rPr>
            </w:pPr>
            <w:r w:rsidRPr="00680B48">
              <w:rPr>
                <w:rFonts w:cs="Times New Roman"/>
                <w:szCs w:val="24"/>
              </w:rPr>
              <w:t>Niveau 6</w:t>
            </w:r>
          </w:p>
        </w:tc>
      </w:tr>
      <w:tr w:rsidR="004F3FAB" w:rsidRPr="00E907D3" w14:paraId="7D339542" w14:textId="77777777" w:rsidTr="00D65B7F">
        <w:trPr>
          <w:jc w:val="center"/>
        </w:trPr>
        <w:tc>
          <w:tcPr>
            <w:tcW w:w="421" w:type="dxa"/>
            <w:shd w:val="clear" w:color="auto" w:fill="auto"/>
            <w:vAlign w:val="center"/>
          </w:tcPr>
          <w:p w14:paraId="3D7769F8"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29291321" w14:textId="77777777" w:rsidR="004F3FAB" w:rsidRPr="00E907D3" w:rsidRDefault="004F3FAB" w:rsidP="00D65B7F">
            <w:pPr>
              <w:jc w:val="center"/>
            </w:pPr>
            <w:r w:rsidRPr="006805D0">
              <w:t>Responsable de développement commercial (option banque assurance)</w:t>
            </w:r>
          </w:p>
        </w:tc>
        <w:tc>
          <w:tcPr>
            <w:tcW w:w="2016" w:type="dxa"/>
            <w:shd w:val="clear" w:color="auto" w:fill="auto"/>
            <w:vAlign w:val="center"/>
          </w:tcPr>
          <w:p w14:paraId="27CFB022" w14:textId="77777777" w:rsidR="004F3FAB" w:rsidRPr="00680B48" w:rsidRDefault="004F3FAB" w:rsidP="00D65B7F">
            <w:pPr>
              <w:jc w:val="center"/>
              <w:rPr>
                <w:rFonts w:cs="Times New Roman"/>
                <w:szCs w:val="24"/>
              </w:rPr>
            </w:pPr>
            <w:r w:rsidRPr="00680B48">
              <w:rPr>
                <w:rFonts w:cs="Times New Roman"/>
                <w:szCs w:val="24"/>
              </w:rPr>
              <w:t>RNCP</w:t>
            </w:r>
            <w:r>
              <w:rPr>
                <w:rFonts w:cs="Times New Roman"/>
                <w:szCs w:val="24"/>
              </w:rPr>
              <w:t>36395</w:t>
            </w:r>
          </w:p>
          <w:p w14:paraId="65A4C557" w14:textId="77777777" w:rsidR="004F3FAB" w:rsidRPr="00680B48" w:rsidRDefault="004F3FAB" w:rsidP="00D65B7F">
            <w:pPr>
              <w:jc w:val="center"/>
              <w:rPr>
                <w:rFonts w:cs="Times New Roman"/>
                <w:szCs w:val="24"/>
              </w:rPr>
            </w:pPr>
            <w:r w:rsidRPr="00680B48">
              <w:rPr>
                <w:rFonts w:cs="Times New Roman"/>
                <w:szCs w:val="24"/>
              </w:rPr>
              <w:t>Niveau 6</w:t>
            </w:r>
          </w:p>
        </w:tc>
      </w:tr>
      <w:tr w:rsidR="004F3FAB" w:rsidRPr="00E907D3" w14:paraId="05F4F3A5" w14:textId="77777777" w:rsidTr="00D65B7F">
        <w:trPr>
          <w:jc w:val="center"/>
        </w:trPr>
        <w:tc>
          <w:tcPr>
            <w:tcW w:w="421" w:type="dxa"/>
            <w:shd w:val="clear" w:color="auto" w:fill="auto"/>
            <w:vAlign w:val="center"/>
          </w:tcPr>
          <w:p w14:paraId="3EF21271"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67BA507D" w14:textId="77777777" w:rsidR="004F3FAB" w:rsidRPr="006805D0" w:rsidRDefault="004F3FAB" w:rsidP="00D65B7F">
            <w:pPr>
              <w:jc w:val="center"/>
            </w:pPr>
            <w:r w:rsidRPr="00C937AE">
              <w:t xml:space="preserve">CQP Chargé d'affaires entreprises </w:t>
            </w:r>
          </w:p>
        </w:tc>
        <w:tc>
          <w:tcPr>
            <w:tcW w:w="2016" w:type="dxa"/>
            <w:shd w:val="clear" w:color="auto" w:fill="auto"/>
            <w:vAlign w:val="center"/>
          </w:tcPr>
          <w:p w14:paraId="71AECAA3" w14:textId="77777777" w:rsidR="004F3FAB" w:rsidRDefault="004F3FAB" w:rsidP="00D65B7F">
            <w:pPr>
              <w:jc w:val="center"/>
            </w:pPr>
            <w:r w:rsidRPr="00C937AE">
              <w:t>RNCP34763</w:t>
            </w:r>
          </w:p>
          <w:p w14:paraId="59A0B963" w14:textId="77777777" w:rsidR="004F3FAB" w:rsidRPr="00680B48" w:rsidRDefault="004F3FAB" w:rsidP="00D65B7F">
            <w:pPr>
              <w:jc w:val="center"/>
              <w:rPr>
                <w:rFonts w:cs="Times New Roman"/>
                <w:szCs w:val="24"/>
              </w:rPr>
            </w:pPr>
            <w:r w:rsidRPr="00C937AE">
              <w:rPr>
                <w:rFonts w:cs="Times New Roman"/>
                <w:szCs w:val="24"/>
              </w:rPr>
              <w:t xml:space="preserve">Niveau 6  </w:t>
            </w:r>
          </w:p>
        </w:tc>
      </w:tr>
      <w:tr w:rsidR="004F3FAB" w:rsidRPr="00E907D3" w14:paraId="76788FF0" w14:textId="77777777" w:rsidTr="00D65B7F">
        <w:trPr>
          <w:jc w:val="center"/>
        </w:trPr>
        <w:tc>
          <w:tcPr>
            <w:tcW w:w="421" w:type="dxa"/>
            <w:shd w:val="clear" w:color="auto" w:fill="auto"/>
            <w:vAlign w:val="center"/>
          </w:tcPr>
          <w:p w14:paraId="2133AAE7"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56302EF7" w14:textId="77777777" w:rsidR="004F3FAB" w:rsidRPr="00C937AE" w:rsidRDefault="004F3FAB" w:rsidP="00D65B7F">
            <w:pPr>
              <w:jc w:val="center"/>
            </w:pPr>
            <w:r w:rsidRPr="00C937AE">
              <w:t>CQP Chargé de clientèle de professionnels</w:t>
            </w:r>
          </w:p>
        </w:tc>
        <w:tc>
          <w:tcPr>
            <w:tcW w:w="2016" w:type="dxa"/>
            <w:shd w:val="clear" w:color="auto" w:fill="auto"/>
            <w:vAlign w:val="center"/>
          </w:tcPr>
          <w:p w14:paraId="1186ABC6" w14:textId="77777777" w:rsidR="004F3FAB" w:rsidRPr="00C937AE" w:rsidRDefault="004F3FAB" w:rsidP="00D65B7F">
            <w:pPr>
              <w:jc w:val="center"/>
            </w:pPr>
            <w:r w:rsidRPr="00C937AE">
              <w:t xml:space="preserve">RNCP31919 </w:t>
            </w:r>
            <w:r>
              <w:t>N</w:t>
            </w:r>
            <w:r w:rsidRPr="00C937AE">
              <w:t>iveau 6</w:t>
            </w:r>
          </w:p>
        </w:tc>
      </w:tr>
      <w:tr w:rsidR="004F3FAB" w:rsidRPr="00E907D3" w14:paraId="07EC4323" w14:textId="77777777" w:rsidTr="00D65B7F">
        <w:trPr>
          <w:jc w:val="center"/>
        </w:trPr>
        <w:tc>
          <w:tcPr>
            <w:tcW w:w="421" w:type="dxa"/>
            <w:shd w:val="clear" w:color="auto" w:fill="auto"/>
            <w:vAlign w:val="center"/>
          </w:tcPr>
          <w:p w14:paraId="0A36CF32" w14:textId="77777777" w:rsidR="004F3FAB" w:rsidRPr="00E907D3" w:rsidRDefault="004F3FAB" w:rsidP="004F3FAB">
            <w:pPr>
              <w:pStyle w:val="Paragraphedeliste"/>
              <w:numPr>
                <w:ilvl w:val="0"/>
                <w:numId w:val="3"/>
              </w:numPr>
              <w:ind w:left="306"/>
              <w:jc w:val="center"/>
              <w:rPr>
                <w:b/>
              </w:rPr>
            </w:pPr>
            <w:bookmarkStart w:id="3" w:name="_Hlk106807425"/>
          </w:p>
        </w:tc>
        <w:tc>
          <w:tcPr>
            <w:tcW w:w="5922" w:type="dxa"/>
            <w:shd w:val="clear" w:color="auto" w:fill="auto"/>
            <w:vAlign w:val="center"/>
          </w:tcPr>
          <w:p w14:paraId="73B75EF1" w14:textId="77777777" w:rsidR="004F3FAB" w:rsidRPr="00C937AE" w:rsidRDefault="004F3FAB" w:rsidP="00D65B7F">
            <w:pPr>
              <w:jc w:val="center"/>
            </w:pPr>
            <w:r>
              <w:t>E</w:t>
            </w:r>
            <w:r w:rsidRPr="00E96473">
              <w:t>xpert en conseil patrimonial</w:t>
            </w:r>
          </w:p>
        </w:tc>
        <w:tc>
          <w:tcPr>
            <w:tcW w:w="2016" w:type="dxa"/>
            <w:shd w:val="clear" w:color="auto" w:fill="auto"/>
            <w:vAlign w:val="center"/>
          </w:tcPr>
          <w:p w14:paraId="5CC24314" w14:textId="77777777" w:rsidR="004F3FAB" w:rsidRDefault="004F3FAB" w:rsidP="00D65B7F">
            <w:pPr>
              <w:jc w:val="center"/>
            </w:pPr>
            <w:r w:rsidRPr="00E96473">
              <w:t>RNCP 31912</w:t>
            </w:r>
          </w:p>
          <w:p w14:paraId="2394361A" w14:textId="77777777" w:rsidR="004F3FAB" w:rsidRPr="00C937AE" w:rsidRDefault="004F3FAB" w:rsidP="00D65B7F">
            <w:pPr>
              <w:jc w:val="center"/>
            </w:pPr>
            <w:r>
              <w:t>Niveau 7</w:t>
            </w:r>
          </w:p>
        </w:tc>
      </w:tr>
      <w:tr w:rsidR="004F3FAB" w:rsidRPr="00E907D3" w14:paraId="04E4B765" w14:textId="77777777" w:rsidTr="00D65B7F">
        <w:trPr>
          <w:jc w:val="center"/>
        </w:trPr>
        <w:tc>
          <w:tcPr>
            <w:tcW w:w="421" w:type="dxa"/>
            <w:shd w:val="clear" w:color="auto" w:fill="auto"/>
            <w:vAlign w:val="center"/>
          </w:tcPr>
          <w:p w14:paraId="0DD85854" w14:textId="77777777" w:rsidR="004F3FAB" w:rsidRPr="00E907D3" w:rsidRDefault="004F3FAB" w:rsidP="004F3FAB">
            <w:pPr>
              <w:pStyle w:val="Paragraphedeliste"/>
              <w:numPr>
                <w:ilvl w:val="0"/>
                <w:numId w:val="3"/>
              </w:numPr>
              <w:ind w:left="306"/>
              <w:jc w:val="center"/>
              <w:rPr>
                <w:b/>
              </w:rPr>
            </w:pPr>
          </w:p>
        </w:tc>
        <w:tc>
          <w:tcPr>
            <w:tcW w:w="5922" w:type="dxa"/>
            <w:shd w:val="clear" w:color="auto" w:fill="auto"/>
            <w:vAlign w:val="center"/>
          </w:tcPr>
          <w:p w14:paraId="3FC15459" w14:textId="77777777" w:rsidR="004F3FAB" w:rsidRDefault="004F3FAB" w:rsidP="00D65B7F">
            <w:pPr>
              <w:jc w:val="center"/>
            </w:pPr>
            <w:r w:rsidRPr="00EF70DD">
              <w:t>Expert en optimisation et transmission du patrimoine</w:t>
            </w:r>
          </w:p>
        </w:tc>
        <w:tc>
          <w:tcPr>
            <w:tcW w:w="2016" w:type="dxa"/>
            <w:shd w:val="clear" w:color="auto" w:fill="auto"/>
            <w:vAlign w:val="center"/>
          </w:tcPr>
          <w:p w14:paraId="76CDBF42" w14:textId="77777777" w:rsidR="004F3FAB" w:rsidRDefault="004F3FAB" w:rsidP="00D65B7F">
            <w:pPr>
              <w:jc w:val="center"/>
            </w:pPr>
            <w:r w:rsidRPr="00EF70DD">
              <w:t>RNCP21777</w:t>
            </w:r>
          </w:p>
          <w:p w14:paraId="4E2F3A84" w14:textId="77777777" w:rsidR="004F3FAB" w:rsidRPr="00E96473" w:rsidRDefault="004F3FAB" w:rsidP="00D65B7F">
            <w:pPr>
              <w:jc w:val="center"/>
            </w:pPr>
            <w:r>
              <w:t>Niveau 7</w:t>
            </w:r>
          </w:p>
        </w:tc>
      </w:tr>
      <w:bookmarkEnd w:id="3"/>
    </w:tbl>
    <w:p w14:paraId="555C3E36" w14:textId="77777777" w:rsidR="004F3FAB" w:rsidRDefault="004F3FAB" w:rsidP="004F3FAB"/>
    <w:p w14:paraId="645A14F9" w14:textId="52F519C5" w:rsidR="004F3FAB" w:rsidRDefault="004F3FAB">
      <w:pPr>
        <w:spacing w:after="160" w:line="259" w:lineRule="auto"/>
        <w:jc w:val="left"/>
        <w:rPr>
          <w:rFonts w:ascii="Arial" w:hAnsi="Arial" w:cs="Arial"/>
        </w:rPr>
      </w:pPr>
      <w:r>
        <w:rPr>
          <w:rFonts w:ascii="Arial" w:hAnsi="Arial" w:cs="Arial"/>
        </w:rPr>
        <w:br w:type="page"/>
      </w:r>
    </w:p>
    <w:p w14:paraId="13002C6E" w14:textId="77777777" w:rsidR="00E5126E" w:rsidRDefault="00E5126E" w:rsidP="00E5126E">
      <w:pPr>
        <w:pStyle w:val="Titre"/>
      </w:pPr>
      <w:r>
        <w:lastRenderedPageBreak/>
        <w:t xml:space="preserve">Annexe 2 à l’accord du 23 juin 2022 relatif à </w:t>
      </w:r>
    </w:p>
    <w:p w14:paraId="08B54631" w14:textId="77777777" w:rsidR="00E5126E" w:rsidRDefault="00E5126E" w:rsidP="00E5126E">
      <w:pPr>
        <w:pStyle w:val="Titre"/>
      </w:pPr>
      <w:proofErr w:type="gramStart"/>
      <w:r>
        <w:t>la</w:t>
      </w:r>
      <w:proofErr w:type="gramEnd"/>
      <w:r>
        <w:t xml:space="preserve"> reconversion ou promotion par alternance dans la Banque</w:t>
      </w:r>
    </w:p>
    <w:p w14:paraId="2D526B31" w14:textId="77777777" w:rsidR="00E5126E" w:rsidRDefault="00E5126E" w:rsidP="00E5126E">
      <w:pPr>
        <w:pStyle w:val="Titre"/>
      </w:pPr>
    </w:p>
    <w:p w14:paraId="4DE702C7" w14:textId="77777777" w:rsidR="00E5126E" w:rsidRDefault="00E5126E" w:rsidP="00E5126E">
      <w:pPr>
        <w:pStyle w:val="Titre"/>
      </w:pPr>
      <w:r w:rsidRPr="00524FC7">
        <w:rPr>
          <w:rFonts w:ascii="Arial" w:hAnsi="Arial" w:cs="Arial"/>
        </w:rPr>
        <w:t>La liste des diplômes et titres pouvant donner lieu à un allongement de la durée minimale de l’action de reconversion ou promotion par alternance</w:t>
      </w:r>
    </w:p>
    <w:p w14:paraId="32626D2D" w14:textId="77777777" w:rsidR="00E5126E" w:rsidRDefault="00E5126E" w:rsidP="00E5126E"/>
    <w:p w14:paraId="05032BDF" w14:textId="77777777" w:rsidR="00E5126E" w:rsidRDefault="00E5126E" w:rsidP="00E5126E"/>
    <w:tbl>
      <w:tblPr>
        <w:tblStyle w:val="Grilledutableau"/>
        <w:tblW w:w="8359" w:type="dxa"/>
        <w:jc w:val="center"/>
        <w:tblLook w:val="04A0" w:firstRow="1" w:lastRow="0" w:firstColumn="1" w:lastColumn="0" w:noHBand="0" w:noVBand="1"/>
      </w:tblPr>
      <w:tblGrid>
        <w:gridCol w:w="421"/>
        <w:gridCol w:w="5922"/>
        <w:gridCol w:w="2016"/>
      </w:tblGrid>
      <w:tr w:rsidR="00E5126E" w:rsidRPr="00A7070B" w14:paraId="63B33015" w14:textId="77777777" w:rsidTr="00D65B7F">
        <w:trPr>
          <w:tblHeader/>
          <w:jc w:val="center"/>
        </w:trPr>
        <w:tc>
          <w:tcPr>
            <w:tcW w:w="421" w:type="dxa"/>
            <w:shd w:val="clear" w:color="auto" w:fill="F2F2F2" w:themeFill="background1" w:themeFillShade="F2"/>
            <w:vAlign w:val="center"/>
          </w:tcPr>
          <w:p w14:paraId="65B6B94A" w14:textId="77777777" w:rsidR="00E5126E" w:rsidRPr="00A7070B" w:rsidRDefault="00E5126E" w:rsidP="00D65B7F">
            <w:pPr>
              <w:jc w:val="center"/>
              <w:rPr>
                <w:b/>
              </w:rPr>
            </w:pPr>
            <w:r w:rsidRPr="00A7070B">
              <w:rPr>
                <w:b/>
              </w:rPr>
              <w:t>#</w:t>
            </w:r>
          </w:p>
        </w:tc>
        <w:tc>
          <w:tcPr>
            <w:tcW w:w="5922" w:type="dxa"/>
            <w:shd w:val="clear" w:color="auto" w:fill="F2F2F2" w:themeFill="background1" w:themeFillShade="F2"/>
            <w:vAlign w:val="center"/>
          </w:tcPr>
          <w:p w14:paraId="2DEF3D53" w14:textId="77777777" w:rsidR="00E5126E" w:rsidRPr="00A7070B" w:rsidRDefault="00E5126E" w:rsidP="00D65B7F">
            <w:pPr>
              <w:jc w:val="center"/>
              <w:rPr>
                <w:b/>
              </w:rPr>
            </w:pPr>
            <w:r w:rsidRPr="00A7070B">
              <w:rPr>
                <w:b/>
              </w:rPr>
              <w:t>Intitulé de la Certification</w:t>
            </w:r>
          </w:p>
        </w:tc>
        <w:tc>
          <w:tcPr>
            <w:tcW w:w="2016" w:type="dxa"/>
            <w:shd w:val="clear" w:color="auto" w:fill="F2F2F2" w:themeFill="background1" w:themeFillShade="F2"/>
            <w:vAlign w:val="center"/>
          </w:tcPr>
          <w:p w14:paraId="4E107324" w14:textId="77777777" w:rsidR="00E5126E" w:rsidRPr="00A7070B" w:rsidRDefault="00E5126E" w:rsidP="00D65B7F">
            <w:pPr>
              <w:jc w:val="center"/>
              <w:rPr>
                <w:b/>
              </w:rPr>
            </w:pPr>
            <w:r w:rsidRPr="00A7070B">
              <w:rPr>
                <w:b/>
              </w:rPr>
              <w:t>Code RNCP</w:t>
            </w:r>
          </w:p>
          <w:p w14:paraId="681E0BAF" w14:textId="77777777" w:rsidR="00E5126E" w:rsidRPr="00A7070B" w:rsidRDefault="00E5126E" w:rsidP="00D65B7F">
            <w:pPr>
              <w:jc w:val="center"/>
              <w:rPr>
                <w:b/>
              </w:rPr>
            </w:pPr>
            <w:r w:rsidRPr="00A7070B">
              <w:rPr>
                <w:b/>
              </w:rPr>
              <w:t>Niveau</w:t>
            </w:r>
          </w:p>
        </w:tc>
      </w:tr>
      <w:tr w:rsidR="00E5126E" w:rsidRPr="00E907D3" w14:paraId="062BC1FC" w14:textId="77777777" w:rsidTr="00D65B7F">
        <w:trPr>
          <w:jc w:val="center"/>
        </w:trPr>
        <w:tc>
          <w:tcPr>
            <w:tcW w:w="421" w:type="dxa"/>
            <w:shd w:val="clear" w:color="auto" w:fill="auto"/>
            <w:vAlign w:val="center"/>
          </w:tcPr>
          <w:p w14:paraId="6C488AF7"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360810CE" w14:textId="77777777" w:rsidR="00E5126E" w:rsidRPr="00E907D3" w:rsidRDefault="00E5126E" w:rsidP="00D65B7F">
            <w:pPr>
              <w:jc w:val="center"/>
            </w:pPr>
            <w:r w:rsidRPr="00E907D3">
              <w:t>BTS Banque, Conseiller de clientèle (particuliers)</w:t>
            </w:r>
          </w:p>
        </w:tc>
        <w:tc>
          <w:tcPr>
            <w:tcW w:w="2016" w:type="dxa"/>
            <w:shd w:val="clear" w:color="auto" w:fill="auto"/>
            <w:vAlign w:val="center"/>
          </w:tcPr>
          <w:p w14:paraId="6E79780A" w14:textId="77777777" w:rsidR="00E5126E" w:rsidRPr="00E907D3" w:rsidRDefault="00E5126E" w:rsidP="00D65B7F">
            <w:pPr>
              <w:jc w:val="center"/>
            </w:pPr>
            <w:r w:rsidRPr="00E907D3">
              <w:t>RNCP1174</w:t>
            </w:r>
          </w:p>
          <w:p w14:paraId="44FF033B" w14:textId="77777777" w:rsidR="00E5126E" w:rsidRPr="00E907D3" w:rsidRDefault="00E5126E" w:rsidP="00D65B7F">
            <w:pPr>
              <w:jc w:val="center"/>
            </w:pPr>
            <w:r w:rsidRPr="00E907D3">
              <w:t>Niveau 5</w:t>
            </w:r>
          </w:p>
        </w:tc>
      </w:tr>
      <w:tr w:rsidR="00E5126E" w:rsidRPr="00E907D3" w14:paraId="5EFDD1BE" w14:textId="77777777" w:rsidTr="00D65B7F">
        <w:trPr>
          <w:jc w:val="center"/>
        </w:trPr>
        <w:tc>
          <w:tcPr>
            <w:tcW w:w="421" w:type="dxa"/>
            <w:shd w:val="clear" w:color="auto" w:fill="auto"/>
            <w:vAlign w:val="center"/>
          </w:tcPr>
          <w:p w14:paraId="57BD81F7"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1C2FBB06" w14:textId="77777777" w:rsidR="00E5126E" w:rsidRPr="00E907D3" w:rsidRDefault="00E5126E" w:rsidP="00D65B7F">
            <w:pPr>
              <w:jc w:val="center"/>
            </w:pPr>
            <w:r w:rsidRPr="00E907D3">
              <w:t>Chargé(e) d’activités bancaires et/ou assurantielles</w:t>
            </w:r>
          </w:p>
        </w:tc>
        <w:tc>
          <w:tcPr>
            <w:tcW w:w="2016" w:type="dxa"/>
            <w:shd w:val="clear" w:color="auto" w:fill="auto"/>
            <w:vAlign w:val="center"/>
          </w:tcPr>
          <w:p w14:paraId="6E2683EF" w14:textId="77777777" w:rsidR="00E5126E" w:rsidRPr="00E907D3" w:rsidRDefault="00E5126E" w:rsidP="00D65B7F">
            <w:pPr>
              <w:jc w:val="center"/>
            </w:pPr>
            <w:r w:rsidRPr="00E907D3">
              <w:t>RNCP19251</w:t>
            </w:r>
          </w:p>
          <w:p w14:paraId="56A04ED9" w14:textId="77777777" w:rsidR="00E5126E" w:rsidRPr="00E907D3" w:rsidRDefault="00E5126E" w:rsidP="00D65B7F">
            <w:pPr>
              <w:jc w:val="center"/>
            </w:pPr>
            <w:r w:rsidRPr="00E907D3">
              <w:t>Niveau 5</w:t>
            </w:r>
          </w:p>
        </w:tc>
      </w:tr>
      <w:tr w:rsidR="00E5126E" w:rsidRPr="00E907D3" w14:paraId="52CFEFF0" w14:textId="77777777" w:rsidTr="00D65B7F">
        <w:trPr>
          <w:jc w:val="center"/>
        </w:trPr>
        <w:tc>
          <w:tcPr>
            <w:tcW w:w="421" w:type="dxa"/>
            <w:shd w:val="clear" w:color="auto" w:fill="auto"/>
            <w:vAlign w:val="center"/>
          </w:tcPr>
          <w:p w14:paraId="4A6449FA"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0476E181" w14:textId="77777777" w:rsidR="00E5126E" w:rsidRPr="00E907D3" w:rsidRDefault="00E5126E" w:rsidP="00D65B7F">
            <w:pPr>
              <w:jc w:val="center"/>
            </w:pPr>
            <w:r w:rsidRPr="00E907D3">
              <w:t>DEUST – Banques, organismes Financiers et de Prévoyance</w:t>
            </w:r>
          </w:p>
        </w:tc>
        <w:tc>
          <w:tcPr>
            <w:tcW w:w="2016" w:type="dxa"/>
            <w:shd w:val="clear" w:color="auto" w:fill="auto"/>
            <w:vAlign w:val="center"/>
          </w:tcPr>
          <w:p w14:paraId="5FB5B1A2" w14:textId="77777777" w:rsidR="00E5126E" w:rsidRPr="00E907D3" w:rsidRDefault="00E5126E" w:rsidP="00D65B7F">
            <w:pPr>
              <w:jc w:val="center"/>
            </w:pPr>
            <w:r w:rsidRPr="00E907D3">
              <w:t>RNCP2872</w:t>
            </w:r>
          </w:p>
          <w:p w14:paraId="586C6E4A" w14:textId="77777777" w:rsidR="00E5126E" w:rsidRPr="00E907D3" w:rsidRDefault="00E5126E" w:rsidP="00D65B7F">
            <w:pPr>
              <w:jc w:val="center"/>
            </w:pPr>
            <w:r w:rsidRPr="00E907D3">
              <w:t>Niveau 5</w:t>
            </w:r>
          </w:p>
        </w:tc>
      </w:tr>
      <w:tr w:rsidR="00E5126E" w:rsidRPr="00E907D3" w14:paraId="49248FC4" w14:textId="77777777" w:rsidTr="00D65B7F">
        <w:trPr>
          <w:jc w:val="center"/>
        </w:trPr>
        <w:tc>
          <w:tcPr>
            <w:tcW w:w="421" w:type="dxa"/>
            <w:shd w:val="clear" w:color="auto" w:fill="auto"/>
            <w:vAlign w:val="center"/>
          </w:tcPr>
          <w:p w14:paraId="0E34A8FA"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154329AF" w14:textId="77777777" w:rsidR="00E5126E" w:rsidRPr="00E907D3" w:rsidRDefault="00E5126E" w:rsidP="00D65B7F">
            <w:pPr>
              <w:jc w:val="center"/>
            </w:pPr>
            <w:r w:rsidRPr="00E907D3">
              <w:t>DEUST – Commercialisation de Produits Financiers</w:t>
            </w:r>
          </w:p>
        </w:tc>
        <w:tc>
          <w:tcPr>
            <w:tcW w:w="2016" w:type="dxa"/>
            <w:shd w:val="clear" w:color="auto" w:fill="auto"/>
            <w:vAlign w:val="center"/>
          </w:tcPr>
          <w:p w14:paraId="4CA2CE27" w14:textId="77777777" w:rsidR="00E5126E" w:rsidRPr="00E907D3" w:rsidRDefault="00E5126E" w:rsidP="00D65B7F">
            <w:pPr>
              <w:jc w:val="center"/>
            </w:pPr>
            <w:r w:rsidRPr="00E907D3">
              <w:t>RNCP2883</w:t>
            </w:r>
          </w:p>
          <w:p w14:paraId="1CCB951F" w14:textId="77777777" w:rsidR="00E5126E" w:rsidRPr="00E907D3" w:rsidRDefault="00E5126E" w:rsidP="00D65B7F">
            <w:pPr>
              <w:jc w:val="center"/>
            </w:pPr>
            <w:r w:rsidRPr="00E907D3">
              <w:t>Niveau 5</w:t>
            </w:r>
          </w:p>
        </w:tc>
      </w:tr>
      <w:tr w:rsidR="00E5126E" w:rsidRPr="00E907D3" w14:paraId="3E6E4B79" w14:textId="77777777" w:rsidTr="00D65B7F">
        <w:trPr>
          <w:jc w:val="center"/>
        </w:trPr>
        <w:tc>
          <w:tcPr>
            <w:tcW w:w="421" w:type="dxa"/>
            <w:shd w:val="clear" w:color="auto" w:fill="auto"/>
            <w:vAlign w:val="center"/>
          </w:tcPr>
          <w:p w14:paraId="1AAC3350"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5B39471F" w14:textId="77777777" w:rsidR="00E5126E" w:rsidRPr="00E907D3" w:rsidRDefault="00E5126E" w:rsidP="00D65B7F">
            <w:pPr>
              <w:jc w:val="center"/>
            </w:pPr>
            <w:r w:rsidRPr="00E907D3">
              <w:t>BTS Assurance</w:t>
            </w:r>
          </w:p>
        </w:tc>
        <w:tc>
          <w:tcPr>
            <w:tcW w:w="2016" w:type="dxa"/>
            <w:shd w:val="clear" w:color="auto" w:fill="auto"/>
            <w:vAlign w:val="center"/>
          </w:tcPr>
          <w:p w14:paraId="3F6A5FE8" w14:textId="77777777" w:rsidR="00E5126E" w:rsidRPr="00E907D3" w:rsidRDefault="00E5126E" w:rsidP="00D65B7F">
            <w:pPr>
              <w:jc w:val="center"/>
            </w:pPr>
            <w:r w:rsidRPr="00E907D3">
              <w:t>RNCP35473</w:t>
            </w:r>
          </w:p>
          <w:p w14:paraId="6EEE137B" w14:textId="77777777" w:rsidR="00E5126E" w:rsidRPr="00E907D3" w:rsidRDefault="00E5126E" w:rsidP="00D65B7F">
            <w:pPr>
              <w:jc w:val="center"/>
            </w:pPr>
            <w:r w:rsidRPr="00E907D3">
              <w:t>Niveau 5</w:t>
            </w:r>
          </w:p>
        </w:tc>
      </w:tr>
      <w:tr w:rsidR="00E5126E" w:rsidRPr="00E907D3" w14:paraId="645AB808" w14:textId="77777777" w:rsidTr="00D65B7F">
        <w:trPr>
          <w:jc w:val="center"/>
        </w:trPr>
        <w:tc>
          <w:tcPr>
            <w:tcW w:w="421" w:type="dxa"/>
            <w:shd w:val="clear" w:color="auto" w:fill="auto"/>
            <w:vAlign w:val="center"/>
          </w:tcPr>
          <w:p w14:paraId="2852291D"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300144D" w14:textId="77777777" w:rsidR="00E5126E" w:rsidRPr="00E907D3" w:rsidRDefault="00E5126E" w:rsidP="00D65B7F">
            <w:pPr>
              <w:jc w:val="center"/>
            </w:pPr>
            <w:r w:rsidRPr="00E907D3">
              <w:t>Conseiller Bancaire Clientèle de Professionnels</w:t>
            </w:r>
          </w:p>
        </w:tc>
        <w:tc>
          <w:tcPr>
            <w:tcW w:w="2016" w:type="dxa"/>
            <w:shd w:val="clear" w:color="auto" w:fill="auto"/>
            <w:vAlign w:val="center"/>
          </w:tcPr>
          <w:p w14:paraId="6517B4D9" w14:textId="77777777" w:rsidR="00E5126E" w:rsidRPr="00E907D3" w:rsidRDefault="00E5126E" w:rsidP="00D65B7F">
            <w:pPr>
              <w:jc w:val="center"/>
            </w:pPr>
            <w:r w:rsidRPr="00E907D3">
              <w:t>RNCP11651</w:t>
            </w:r>
          </w:p>
          <w:p w14:paraId="5981D1CE" w14:textId="77777777" w:rsidR="00E5126E" w:rsidRPr="00E907D3" w:rsidRDefault="00E5126E" w:rsidP="00D65B7F">
            <w:pPr>
              <w:jc w:val="center"/>
            </w:pPr>
            <w:r w:rsidRPr="00E907D3">
              <w:t>Niveau 6</w:t>
            </w:r>
          </w:p>
        </w:tc>
      </w:tr>
      <w:tr w:rsidR="00E5126E" w:rsidRPr="00E907D3" w14:paraId="29666A3F" w14:textId="77777777" w:rsidTr="00D65B7F">
        <w:trPr>
          <w:jc w:val="center"/>
        </w:trPr>
        <w:tc>
          <w:tcPr>
            <w:tcW w:w="421" w:type="dxa"/>
            <w:shd w:val="clear" w:color="auto" w:fill="auto"/>
            <w:vAlign w:val="center"/>
          </w:tcPr>
          <w:p w14:paraId="0752EFD7"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13C7B1EC" w14:textId="77777777" w:rsidR="00E5126E" w:rsidRPr="00E907D3" w:rsidRDefault="00E5126E" w:rsidP="00D65B7F">
            <w:pPr>
              <w:jc w:val="center"/>
            </w:pPr>
            <w:r w:rsidRPr="00E907D3">
              <w:t>DIPLOVIS - Diplôme d'études supérieures en commerce et management opérationnel</w:t>
            </w:r>
          </w:p>
        </w:tc>
        <w:tc>
          <w:tcPr>
            <w:tcW w:w="2016" w:type="dxa"/>
            <w:shd w:val="clear" w:color="auto" w:fill="auto"/>
            <w:vAlign w:val="center"/>
          </w:tcPr>
          <w:p w14:paraId="6F0161A7" w14:textId="77777777" w:rsidR="00E5126E" w:rsidRPr="00E907D3" w:rsidRDefault="00E5126E" w:rsidP="00D65B7F">
            <w:pPr>
              <w:jc w:val="center"/>
            </w:pPr>
            <w:r w:rsidRPr="00E907D3">
              <w:t>RNCP16286</w:t>
            </w:r>
          </w:p>
          <w:p w14:paraId="230C4958" w14:textId="77777777" w:rsidR="00E5126E" w:rsidRPr="00E907D3" w:rsidRDefault="00E5126E" w:rsidP="00D65B7F">
            <w:pPr>
              <w:jc w:val="center"/>
            </w:pPr>
            <w:r w:rsidRPr="00E907D3">
              <w:t>Niveau 6</w:t>
            </w:r>
          </w:p>
        </w:tc>
      </w:tr>
      <w:tr w:rsidR="00E5126E" w:rsidRPr="00E907D3" w14:paraId="1EF0A44D" w14:textId="77777777" w:rsidTr="00D65B7F">
        <w:trPr>
          <w:jc w:val="center"/>
        </w:trPr>
        <w:tc>
          <w:tcPr>
            <w:tcW w:w="421" w:type="dxa"/>
            <w:shd w:val="clear" w:color="auto" w:fill="auto"/>
            <w:vAlign w:val="center"/>
          </w:tcPr>
          <w:p w14:paraId="5906ABFB"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000A5C1" w14:textId="77777777" w:rsidR="00E5126E" w:rsidRPr="00E907D3" w:rsidRDefault="00E5126E" w:rsidP="00D65B7F">
            <w:pPr>
              <w:jc w:val="center"/>
            </w:pPr>
            <w:r w:rsidRPr="00E907D3">
              <w:t>Conseiller Multicanal de clientèle particuliers en banque et assurance</w:t>
            </w:r>
          </w:p>
        </w:tc>
        <w:tc>
          <w:tcPr>
            <w:tcW w:w="2016" w:type="dxa"/>
            <w:shd w:val="clear" w:color="auto" w:fill="auto"/>
            <w:vAlign w:val="center"/>
          </w:tcPr>
          <w:p w14:paraId="63E3DAB1" w14:textId="77777777" w:rsidR="00E5126E" w:rsidRPr="00E907D3" w:rsidRDefault="00E5126E" w:rsidP="00D65B7F">
            <w:pPr>
              <w:jc w:val="center"/>
            </w:pPr>
            <w:r w:rsidRPr="00E907D3">
              <w:t>RNCP34566</w:t>
            </w:r>
          </w:p>
          <w:p w14:paraId="3749A2A0" w14:textId="77777777" w:rsidR="00E5126E" w:rsidRPr="00E907D3" w:rsidRDefault="00E5126E" w:rsidP="00D65B7F">
            <w:pPr>
              <w:jc w:val="center"/>
            </w:pPr>
            <w:r w:rsidRPr="00E907D3">
              <w:t>Niveau 6</w:t>
            </w:r>
          </w:p>
        </w:tc>
      </w:tr>
      <w:tr w:rsidR="00E5126E" w:rsidRPr="00E907D3" w14:paraId="3B48AFBE" w14:textId="77777777" w:rsidTr="00D65B7F">
        <w:trPr>
          <w:jc w:val="center"/>
        </w:trPr>
        <w:tc>
          <w:tcPr>
            <w:tcW w:w="421" w:type="dxa"/>
            <w:shd w:val="clear" w:color="auto" w:fill="auto"/>
            <w:vAlign w:val="center"/>
          </w:tcPr>
          <w:p w14:paraId="10DBDF17"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5E0A22E9" w14:textId="77777777" w:rsidR="00E5126E" w:rsidRPr="00E907D3" w:rsidRDefault="00E5126E" w:rsidP="00D65B7F">
            <w:pPr>
              <w:jc w:val="center"/>
            </w:pPr>
            <w:r w:rsidRPr="00E907D3">
              <w:t>BUT - Gestion des entreprises et des administrations : gestion comptable, fiscale et financière</w:t>
            </w:r>
          </w:p>
        </w:tc>
        <w:tc>
          <w:tcPr>
            <w:tcW w:w="2016" w:type="dxa"/>
            <w:shd w:val="clear" w:color="auto" w:fill="auto"/>
            <w:vAlign w:val="center"/>
          </w:tcPr>
          <w:p w14:paraId="45EA2F44" w14:textId="77777777" w:rsidR="00E5126E" w:rsidRPr="00E907D3" w:rsidRDefault="00E5126E" w:rsidP="00D65B7F">
            <w:pPr>
              <w:jc w:val="center"/>
            </w:pPr>
            <w:r w:rsidRPr="00E907D3">
              <w:t>RNCP35375</w:t>
            </w:r>
          </w:p>
          <w:p w14:paraId="44242FC0" w14:textId="77777777" w:rsidR="00E5126E" w:rsidRPr="00E907D3" w:rsidRDefault="00E5126E" w:rsidP="00D65B7F">
            <w:pPr>
              <w:jc w:val="center"/>
            </w:pPr>
            <w:r w:rsidRPr="00E907D3">
              <w:t>Niveau 6</w:t>
            </w:r>
          </w:p>
        </w:tc>
      </w:tr>
      <w:tr w:rsidR="00E5126E" w:rsidRPr="00E907D3" w14:paraId="0B8AAA3F" w14:textId="77777777" w:rsidTr="00D65B7F">
        <w:trPr>
          <w:jc w:val="center"/>
        </w:trPr>
        <w:tc>
          <w:tcPr>
            <w:tcW w:w="421" w:type="dxa"/>
            <w:shd w:val="clear" w:color="auto" w:fill="auto"/>
            <w:vAlign w:val="center"/>
          </w:tcPr>
          <w:p w14:paraId="6E8AE170"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60F78896" w14:textId="77777777" w:rsidR="00E5126E" w:rsidRPr="00E907D3" w:rsidRDefault="00E5126E" w:rsidP="00D65B7F">
            <w:pPr>
              <w:jc w:val="center"/>
            </w:pPr>
            <w:r>
              <w:t xml:space="preserve">Conseiller patrimonial agence </w:t>
            </w:r>
          </w:p>
        </w:tc>
        <w:tc>
          <w:tcPr>
            <w:tcW w:w="2016" w:type="dxa"/>
            <w:shd w:val="clear" w:color="auto" w:fill="auto"/>
            <w:vAlign w:val="center"/>
          </w:tcPr>
          <w:p w14:paraId="133FC8EC" w14:textId="77777777" w:rsidR="00E5126E" w:rsidRDefault="00E5126E" w:rsidP="00D65B7F">
            <w:pPr>
              <w:jc w:val="center"/>
            </w:pPr>
            <w:r>
              <w:t>RNCP 21730</w:t>
            </w:r>
          </w:p>
          <w:p w14:paraId="110BC4D4" w14:textId="77777777" w:rsidR="00E5126E" w:rsidRPr="00E907D3" w:rsidRDefault="00E5126E" w:rsidP="00D65B7F">
            <w:pPr>
              <w:jc w:val="center"/>
            </w:pPr>
            <w:r>
              <w:t>Niveau 6</w:t>
            </w:r>
          </w:p>
        </w:tc>
      </w:tr>
      <w:tr w:rsidR="00E5126E" w:rsidRPr="00E907D3" w14:paraId="23126D77" w14:textId="77777777" w:rsidTr="00D65B7F">
        <w:trPr>
          <w:jc w:val="center"/>
        </w:trPr>
        <w:tc>
          <w:tcPr>
            <w:tcW w:w="421" w:type="dxa"/>
            <w:shd w:val="clear" w:color="auto" w:fill="auto"/>
            <w:vAlign w:val="center"/>
          </w:tcPr>
          <w:p w14:paraId="61B1F353"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02D09916" w14:textId="77777777" w:rsidR="00E5126E" w:rsidRPr="00E907D3" w:rsidRDefault="00E5126E" w:rsidP="00D65B7F">
            <w:pPr>
              <w:jc w:val="center"/>
            </w:pPr>
            <w:r w:rsidRPr="00E907D3">
              <w:t>Responsable d’activités bancaires</w:t>
            </w:r>
          </w:p>
        </w:tc>
        <w:tc>
          <w:tcPr>
            <w:tcW w:w="2016" w:type="dxa"/>
            <w:shd w:val="clear" w:color="auto" w:fill="auto"/>
            <w:vAlign w:val="center"/>
          </w:tcPr>
          <w:p w14:paraId="178DA3FB" w14:textId="77777777" w:rsidR="00E5126E" w:rsidRPr="00E907D3" w:rsidRDefault="00E5126E" w:rsidP="00D65B7F">
            <w:pPr>
              <w:jc w:val="center"/>
            </w:pPr>
            <w:r w:rsidRPr="00E907D3">
              <w:t>RNCP34017</w:t>
            </w:r>
          </w:p>
          <w:p w14:paraId="2FD89680" w14:textId="77777777" w:rsidR="00E5126E" w:rsidRPr="00E907D3" w:rsidRDefault="00E5126E" w:rsidP="00D65B7F">
            <w:pPr>
              <w:jc w:val="center"/>
            </w:pPr>
            <w:r w:rsidRPr="00E907D3">
              <w:t>Niveau 7</w:t>
            </w:r>
          </w:p>
        </w:tc>
      </w:tr>
      <w:tr w:rsidR="00E5126E" w:rsidRPr="00E907D3" w14:paraId="71AD729B" w14:textId="77777777" w:rsidTr="00D65B7F">
        <w:trPr>
          <w:jc w:val="center"/>
        </w:trPr>
        <w:tc>
          <w:tcPr>
            <w:tcW w:w="421" w:type="dxa"/>
            <w:shd w:val="clear" w:color="auto" w:fill="auto"/>
            <w:vAlign w:val="center"/>
          </w:tcPr>
          <w:p w14:paraId="14FE3437"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725EE7B" w14:textId="77777777" w:rsidR="00E5126E" w:rsidRPr="00E907D3" w:rsidRDefault="00E5126E" w:rsidP="00D65B7F">
            <w:pPr>
              <w:jc w:val="center"/>
            </w:pPr>
            <w:r w:rsidRPr="004758AF">
              <w:t>Master Monnaie Banque Finance Assurance (fiche nationale)</w:t>
            </w:r>
          </w:p>
        </w:tc>
        <w:tc>
          <w:tcPr>
            <w:tcW w:w="2016" w:type="dxa"/>
            <w:shd w:val="clear" w:color="auto" w:fill="auto"/>
            <w:vAlign w:val="center"/>
          </w:tcPr>
          <w:p w14:paraId="053ACFFC" w14:textId="77777777" w:rsidR="00E5126E" w:rsidRDefault="00E5126E" w:rsidP="00D65B7F">
            <w:pPr>
              <w:jc w:val="center"/>
            </w:pPr>
            <w:r>
              <w:t>RNCP 34034</w:t>
            </w:r>
          </w:p>
          <w:p w14:paraId="3C49AE38" w14:textId="77777777" w:rsidR="00E5126E" w:rsidRPr="00E907D3" w:rsidRDefault="00E5126E" w:rsidP="00D65B7F">
            <w:pPr>
              <w:jc w:val="center"/>
            </w:pPr>
            <w:r>
              <w:t>Niveau 7</w:t>
            </w:r>
          </w:p>
        </w:tc>
      </w:tr>
      <w:tr w:rsidR="00E5126E" w:rsidRPr="00E907D3" w14:paraId="761DDBAE" w14:textId="77777777" w:rsidTr="00D65B7F">
        <w:trPr>
          <w:jc w:val="center"/>
        </w:trPr>
        <w:tc>
          <w:tcPr>
            <w:tcW w:w="421" w:type="dxa"/>
            <w:shd w:val="clear" w:color="auto" w:fill="auto"/>
            <w:vAlign w:val="center"/>
          </w:tcPr>
          <w:p w14:paraId="2612A377"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3415C926" w14:textId="77777777" w:rsidR="00E5126E" w:rsidRPr="006F45B6" w:rsidRDefault="00E5126E" w:rsidP="00D65B7F">
            <w:pPr>
              <w:jc w:val="center"/>
            </w:pPr>
            <w:r w:rsidRPr="00837E40">
              <w:t>Master finance (fiche nationale)</w:t>
            </w:r>
          </w:p>
        </w:tc>
        <w:tc>
          <w:tcPr>
            <w:tcW w:w="2016" w:type="dxa"/>
            <w:shd w:val="clear" w:color="auto" w:fill="auto"/>
            <w:vAlign w:val="center"/>
          </w:tcPr>
          <w:p w14:paraId="42D28421" w14:textId="77777777" w:rsidR="00E5126E" w:rsidRDefault="00E5126E" w:rsidP="00D65B7F">
            <w:pPr>
              <w:jc w:val="center"/>
            </w:pPr>
            <w:r>
              <w:t>RNCP32159</w:t>
            </w:r>
          </w:p>
          <w:p w14:paraId="2123D136" w14:textId="77777777" w:rsidR="00E5126E" w:rsidRPr="006F45B6" w:rsidRDefault="00E5126E" w:rsidP="00D65B7F">
            <w:pPr>
              <w:jc w:val="center"/>
            </w:pPr>
            <w:r>
              <w:t>Niveau 7</w:t>
            </w:r>
          </w:p>
        </w:tc>
      </w:tr>
      <w:tr w:rsidR="00E5126E" w:rsidRPr="00E907D3" w14:paraId="09B4C1C0" w14:textId="77777777" w:rsidTr="00D65B7F">
        <w:trPr>
          <w:jc w:val="center"/>
        </w:trPr>
        <w:tc>
          <w:tcPr>
            <w:tcW w:w="421" w:type="dxa"/>
            <w:shd w:val="clear" w:color="auto" w:fill="auto"/>
            <w:vAlign w:val="center"/>
          </w:tcPr>
          <w:p w14:paraId="7281A4F5"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2A249DB" w14:textId="77777777" w:rsidR="00E5126E" w:rsidRPr="006F45B6" w:rsidRDefault="00E5126E" w:rsidP="00D65B7F">
            <w:pPr>
              <w:jc w:val="center"/>
            </w:pPr>
            <w:r w:rsidRPr="00837E40">
              <w:t>Master gestion de patrimoine (fiche nationale)</w:t>
            </w:r>
          </w:p>
        </w:tc>
        <w:tc>
          <w:tcPr>
            <w:tcW w:w="2016" w:type="dxa"/>
            <w:shd w:val="clear" w:color="auto" w:fill="auto"/>
            <w:vAlign w:val="center"/>
          </w:tcPr>
          <w:p w14:paraId="56F84454" w14:textId="77777777" w:rsidR="00E5126E" w:rsidRDefault="00E5126E" w:rsidP="00D65B7F">
            <w:pPr>
              <w:jc w:val="center"/>
            </w:pPr>
            <w:r>
              <w:t>RNCP34082</w:t>
            </w:r>
          </w:p>
          <w:p w14:paraId="0D622867" w14:textId="77777777" w:rsidR="00E5126E" w:rsidRPr="006F45B6" w:rsidRDefault="00E5126E" w:rsidP="00D65B7F">
            <w:pPr>
              <w:jc w:val="center"/>
            </w:pPr>
            <w:r>
              <w:t>Niveau 7</w:t>
            </w:r>
          </w:p>
        </w:tc>
      </w:tr>
      <w:tr w:rsidR="00E5126E" w:rsidRPr="00E907D3" w14:paraId="7226E140" w14:textId="77777777" w:rsidTr="00D65B7F">
        <w:trPr>
          <w:jc w:val="center"/>
        </w:trPr>
        <w:tc>
          <w:tcPr>
            <w:tcW w:w="421" w:type="dxa"/>
            <w:shd w:val="clear" w:color="auto" w:fill="auto"/>
            <w:vAlign w:val="center"/>
          </w:tcPr>
          <w:p w14:paraId="76799D6A"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3298F454" w14:textId="77777777" w:rsidR="00E5126E" w:rsidRPr="00837E40" w:rsidRDefault="00E5126E" w:rsidP="00D65B7F">
            <w:pPr>
              <w:jc w:val="center"/>
            </w:pPr>
            <w:r w:rsidRPr="00837E40">
              <w:t>Master informatique (fiche nationale)</w:t>
            </w:r>
          </w:p>
        </w:tc>
        <w:tc>
          <w:tcPr>
            <w:tcW w:w="2016" w:type="dxa"/>
            <w:shd w:val="clear" w:color="auto" w:fill="auto"/>
            <w:vAlign w:val="center"/>
          </w:tcPr>
          <w:p w14:paraId="30E20811" w14:textId="77777777" w:rsidR="00E5126E" w:rsidRDefault="00E5126E" w:rsidP="00D65B7F">
            <w:pPr>
              <w:jc w:val="center"/>
            </w:pPr>
            <w:r>
              <w:t>RNCP34126</w:t>
            </w:r>
          </w:p>
          <w:p w14:paraId="6A5C4DF0" w14:textId="77777777" w:rsidR="00E5126E" w:rsidRPr="006F45B6" w:rsidRDefault="00E5126E" w:rsidP="00D65B7F">
            <w:pPr>
              <w:jc w:val="center"/>
            </w:pPr>
            <w:r>
              <w:t>Niveau 7</w:t>
            </w:r>
          </w:p>
        </w:tc>
      </w:tr>
      <w:tr w:rsidR="00E5126E" w:rsidRPr="00E907D3" w14:paraId="4B3931FC" w14:textId="77777777" w:rsidTr="00D65B7F">
        <w:trPr>
          <w:jc w:val="center"/>
        </w:trPr>
        <w:tc>
          <w:tcPr>
            <w:tcW w:w="421" w:type="dxa"/>
            <w:shd w:val="clear" w:color="auto" w:fill="auto"/>
            <w:vAlign w:val="center"/>
          </w:tcPr>
          <w:p w14:paraId="589C581F"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00ED917B" w14:textId="77777777" w:rsidR="00E5126E" w:rsidRPr="00E907D3" w:rsidRDefault="00E5126E" w:rsidP="00D65B7F">
            <w:pPr>
              <w:jc w:val="center"/>
            </w:pPr>
            <w:r w:rsidRPr="00F4158F">
              <w:t>Conseiller gestionnaire bancassurance clientèle des particuliers</w:t>
            </w:r>
          </w:p>
        </w:tc>
        <w:tc>
          <w:tcPr>
            <w:tcW w:w="2016" w:type="dxa"/>
            <w:shd w:val="clear" w:color="auto" w:fill="auto"/>
            <w:vAlign w:val="center"/>
          </w:tcPr>
          <w:p w14:paraId="34F2C498" w14:textId="77777777" w:rsidR="00E5126E" w:rsidRDefault="00E5126E" w:rsidP="00D65B7F">
            <w:pPr>
              <w:jc w:val="center"/>
            </w:pPr>
            <w:r w:rsidRPr="00F4158F">
              <w:t>RNCP35964</w:t>
            </w:r>
          </w:p>
          <w:p w14:paraId="606CDBCD" w14:textId="77777777" w:rsidR="00E5126E" w:rsidRPr="00E907D3" w:rsidRDefault="00E5126E" w:rsidP="00D65B7F">
            <w:pPr>
              <w:jc w:val="center"/>
            </w:pPr>
            <w:r>
              <w:t>N</w:t>
            </w:r>
            <w:r w:rsidRPr="000370DA">
              <w:t>iveau 6</w:t>
            </w:r>
          </w:p>
        </w:tc>
      </w:tr>
      <w:tr w:rsidR="00E5126E" w:rsidRPr="00E907D3" w14:paraId="41EDB0F5" w14:textId="77777777" w:rsidTr="00D65B7F">
        <w:trPr>
          <w:jc w:val="center"/>
        </w:trPr>
        <w:tc>
          <w:tcPr>
            <w:tcW w:w="421" w:type="dxa"/>
            <w:shd w:val="clear" w:color="auto" w:fill="auto"/>
            <w:vAlign w:val="center"/>
          </w:tcPr>
          <w:p w14:paraId="6C3F5EEB"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56295D6C" w14:textId="77777777" w:rsidR="00E5126E" w:rsidRPr="00E907D3" w:rsidRDefault="00E5126E" w:rsidP="00D65B7F">
            <w:pPr>
              <w:jc w:val="center"/>
            </w:pPr>
            <w:r w:rsidRPr="00A167BF">
              <w:t>Licence informatique (fiche nationale)</w:t>
            </w:r>
          </w:p>
        </w:tc>
        <w:tc>
          <w:tcPr>
            <w:tcW w:w="2016" w:type="dxa"/>
            <w:shd w:val="clear" w:color="auto" w:fill="auto"/>
            <w:vAlign w:val="center"/>
          </w:tcPr>
          <w:p w14:paraId="0BF1E269" w14:textId="77777777" w:rsidR="00E5126E" w:rsidRPr="00680B48" w:rsidRDefault="00E5126E" w:rsidP="00D65B7F">
            <w:pPr>
              <w:jc w:val="center"/>
              <w:rPr>
                <w:rFonts w:cs="Times New Roman"/>
                <w:color w:val="000000"/>
                <w:szCs w:val="24"/>
              </w:rPr>
            </w:pPr>
            <w:r w:rsidRPr="00680B48">
              <w:rPr>
                <w:rFonts w:cs="Times New Roman"/>
                <w:color w:val="000000"/>
                <w:szCs w:val="24"/>
              </w:rPr>
              <w:t>RNCP24514</w:t>
            </w:r>
          </w:p>
          <w:p w14:paraId="59879861" w14:textId="77777777" w:rsidR="00E5126E" w:rsidRPr="00680B48" w:rsidRDefault="00E5126E" w:rsidP="00D65B7F">
            <w:pPr>
              <w:jc w:val="center"/>
              <w:rPr>
                <w:rFonts w:cs="Times New Roman"/>
                <w:szCs w:val="24"/>
              </w:rPr>
            </w:pPr>
            <w:r w:rsidRPr="00680B48">
              <w:rPr>
                <w:rFonts w:cs="Times New Roman"/>
                <w:color w:val="000000"/>
                <w:szCs w:val="24"/>
              </w:rPr>
              <w:t>Niveau 6</w:t>
            </w:r>
          </w:p>
        </w:tc>
      </w:tr>
      <w:tr w:rsidR="00E5126E" w:rsidRPr="00E907D3" w14:paraId="74738733" w14:textId="77777777" w:rsidTr="00D65B7F">
        <w:trPr>
          <w:jc w:val="center"/>
        </w:trPr>
        <w:tc>
          <w:tcPr>
            <w:tcW w:w="421" w:type="dxa"/>
            <w:shd w:val="clear" w:color="auto" w:fill="auto"/>
            <w:vAlign w:val="center"/>
          </w:tcPr>
          <w:p w14:paraId="56AA7A2C"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651DDBA6" w14:textId="77777777" w:rsidR="00E5126E" w:rsidRPr="00E907D3" w:rsidRDefault="00E5126E" w:rsidP="00D65B7F">
            <w:pPr>
              <w:jc w:val="center"/>
            </w:pPr>
            <w:r w:rsidRPr="0007629A">
              <w:t>Diplôme de comptabilité et gestion (DCG)</w:t>
            </w:r>
          </w:p>
        </w:tc>
        <w:tc>
          <w:tcPr>
            <w:tcW w:w="2016" w:type="dxa"/>
            <w:shd w:val="clear" w:color="auto" w:fill="auto"/>
            <w:vAlign w:val="center"/>
          </w:tcPr>
          <w:p w14:paraId="45805E33" w14:textId="77777777" w:rsidR="00E5126E" w:rsidRPr="00680B48" w:rsidRDefault="00E5126E" w:rsidP="00D65B7F">
            <w:pPr>
              <w:jc w:val="center"/>
              <w:rPr>
                <w:rFonts w:cs="Times New Roman"/>
                <w:color w:val="000000"/>
                <w:szCs w:val="24"/>
              </w:rPr>
            </w:pPr>
            <w:r w:rsidRPr="00680B48">
              <w:rPr>
                <w:rFonts w:cs="Times New Roman"/>
                <w:color w:val="000000"/>
                <w:szCs w:val="24"/>
              </w:rPr>
              <w:t>RNCP4875</w:t>
            </w:r>
          </w:p>
          <w:p w14:paraId="68AA9DC5" w14:textId="77777777" w:rsidR="00E5126E" w:rsidRPr="00680B48" w:rsidRDefault="00E5126E" w:rsidP="00D65B7F">
            <w:pPr>
              <w:jc w:val="center"/>
              <w:rPr>
                <w:rFonts w:cs="Times New Roman"/>
                <w:color w:val="000000"/>
                <w:szCs w:val="24"/>
              </w:rPr>
            </w:pPr>
            <w:r w:rsidRPr="00680B48">
              <w:rPr>
                <w:rFonts w:cs="Times New Roman"/>
                <w:color w:val="000000"/>
                <w:szCs w:val="24"/>
              </w:rPr>
              <w:t>Niveau 6</w:t>
            </w:r>
          </w:p>
        </w:tc>
      </w:tr>
      <w:tr w:rsidR="00E5126E" w:rsidRPr="00E907D3" w14:paraId="0B09B81D" w14:textId="77777777" w:rsidTr="00D65B7F">
        <w:trPr>
          <w:jc w:val="center"/>
        </w:trPr>
        <w:tc>
          <w:tcPr>
            <w:tcW w:w="421" w:type="dxa"/>
            <w:shd w:val="clear" w:color="auto" w:fill="auto"/>
            <w:vAlign w:val="center"/>
          </w:tcPr>
          <w:p w14:paraId="0F169A4E"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12A4FAA" w14:textId="77777777" w:rsidR="00E5126E" w:rsidRPr="00E907D3" w:rsidRDefault="00E5126E" w:rsidP="00D65B7F">
            <w:pPr>
              <w:jc w:val="center"/>
            </w:pPr>
            <w:r w:rsidRPr="006805D0">
              <w:t>Conseiller financier</w:t>
            </w:r>
          </w:p>
        </w:tc>
        <w:tc>
          <w:tcPr>
            <w:tcW w:w="2016" w:type="dxa"/>
            <w:shd w:val="clear" w:color="auto" w:fill="auto"/>
            <w:vAlign w:val="center"/>
          </w:tcPr>
          <w:p w14:paraId="7F3F28D6" w14:textId="77777777" w:rsidR="00E5126E" w:rsidRPr="00680B48" w:rsidRDefault="00E5126E" w:rsidP="00D65B7F">
            <w:pPr>
              <w:jc w:val="center"/>
              <w:rPr>
                <w:rFonts w:cs="Times New Roman"/>
                <w:szCs w:val="24"/>
              </w:rPr>
            </w:pPr>
            <w:r w:rsidRPr="00680B48">
              <w:rPr>
                <w:rFonts w:cs="Times New Roman"/>
                <w:szCs w:val="24"/>
              </w:rPr>
              <w:t>RNCP31924</w:t>
            </w:r>
          </w:p>
          <w:p w14:paraId="350E9227" w14:textId="77777777" w:rsidR="00E5126E" w:rsidRPr="00680B48" w:rsidRDefault="00E5126E" w:rsidP="00D65B7F">
            <w:pPr>
              <w:jc w:val="center"/>
              <w:rPr>
                <w:rFonts w:cs="Times New Roman"/>
                <w:szCs w:val="24"/>
              </w:rPr>
            </w:pPr>
            <w:r w:rsidRPr="00680B48">
              <w:rPr>
                <w:rFonts w:cs="Times New Roman"/>
                <w:szCs w:val="24"/>
              </w:rPr>
              <w:t>Niveau 6</w:t>
            </w:r>
          </w:p>
        </w:tc>
      </w:tr>
      <w:tr w:rsidR="00E5126E" w:rsidRPr="00E907D3" w14:paraId="5206E3B8" w14:textId="77777777" w:rsidTr="00D65B7F">
        <w:trPr>
          <w:jc w:val="center"/>
        </w:trPr>
        <w:tc>
          <w:tcPr>
            <w:tcW w:w="421" w:type="dxa"/>
            <w:shd w:val="clear" w:color="auto" w:fill="auto"/>
            <w:vAlign w:val="center"/>
          </w:tcPr>
          <w:p w14:paraId="0EE8F120"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19772222" w14:textId="77777777" w:rsidR="00E5126E" w:rsidRPr="00E907D3" w:rsidRDefault="00E5126E" w:rsidP="00D65B7F">
            <w:pPr>
              <w:jc w:val="center"/>
            </w:pPr>
            <w:r w:rsidRPr="006805D0">
              <w:t>Responsable de développement commercial (option banque assurance)</w:t>
            </w:r>
          </w:p>
        </w:tc>
        <w:tc>
          <w:tcPr>
            <w:tcW w:w="2016" w:type="dxa"/>
            <w:shd w:val="clear" w:color="auto" w:fill="auto"/>
            <w:vAlign w:val="center"/>
          </w:tcPr>
          <w:p w14:paraId="0A652D19" w14:textId="77777777" w:rsidR="00E5126E" w:rsidRPr="00680B48" w:rsidRDefault="00E5126E" w:rsidP="00D65B7F">
            <w:pPr>
              <w:jc w:val="center"/>
              <w:rPr>
                <w:rFonts w:cs="Times New Roman"/>
                <w:szCs w:val="24"/>
              </w:rPr>
            </w:pPr>
            <w:r w:rsidRPr="00680B48">
              <w:rPr>
                <w:rFonts w:cs="Times New Roman"/>
                <w:szCs w:val="24"/>
              </w:rPr>
              <w:t>RNCP</w:t>
            </w:r>
            <w:r>
              <w:rPr>
                <w:rFonts w:cs="Times New Roman"/>
                <w:szCs w:val="24"/>
              </w:rPr>
              <w:t>36395</w:t>
            </w:r>
          </w:p>
          <w:p w14:paraId="667FDB24" w14:textId="77777777" w:rsidR="00E5126E" w:rsidRPr="00680B48" w:rsidRDefault="00E5126E" w:rsidP="00D65B7F">
            <w:pPr>
              <w:jc w:val="center"/>
              <w:rPr>
                <w:rFonts w:cs="Times New Roman"/>
                <w:szCs w:val="24"/>
              </w:rPr>
            </w:pPr>
            <w:r w:rsidRPr="00680B48">
              <w:rPr>
                <w:rFonts w:cs="Times New Roman"/>
                <w:szCs w:val="24"/>
              </w:rPr>
              <w:t>Niveau 6</w:t>
            </w:r>
          </w:p>
        </w:tc>
      </w:tr>
    </w:tbl>
    <w:p w14:paraId="6D5AFC68" w14:textId="77777777" w:rsidR="00E5126E" w:rsidRDefault="00E5126E" w:rsidP="00E5126E"/>
    <w:p w14:paraId="1FEA7F6C" w14:textId="563D6E9E" w:rsidR="00E5126E" w:rsidRDefault="00E5126E">
      <w:pPr>
        <w:spacing w:after="160" w:line="259" w:lineRule="auto"/>
        <w:jc w:val="left"/>
        <w:rPr>
          <w:rFonts w:ascii="Arial" w:hAnsi="Arial" w:cs="Arial"/>
        </w:rPr>
      </w:pPr>
      <w:r>
        <w:rPr>
          <w:rFonts w:ascii="Arial" w:hAnsi="Arial" w:cs="Arial"/>
        </w:rPr>
        <w:br w:type="page"/>
      </w:r>
    </w:p>
    <w:p w14:paraId="2190F7AB" w14:textId="77777777" w:rsidR="00E5126E" w:rsidRDefault="00E5126E" w:rsidP="00E5126E">
      <w:pPr>
        <w:pStyle w:val="Titre"/>
      </w:pPr>
      <w:r>
        <w:lastRenderedPageBreak/>
        <w:t xml:space="preserve">Annexe 3 à l’accord du 23 juin 2022 relatif à </w:t>
      </w:r>
    </w:p>
    <w:p w14:paraId="517A2513" w14:textId="77777777" w:rsidR="00E5126E" w:rsidRDefault="00E5126E" w:rsidP="00E5126E">
      <w:pPr>
        <w:pStyle w:val="Titre"/>
      </w:pPr>
      <w:proofErr w:type="gramStart"/>
      <w:r>
        <w:t>la</w:t>
      </w:r>
      <w:proofErr w:type="gramEnd"/>
      <w:r>
        <w:t xml:space="preserve"> reconversion ou promotion par alternance dans la Banque</w:t>
      </w:r>
    </w:p>
    <w:p w14:paraId="55ED2E75" w14:textId="77777777" w:rsidR="00E5126E" w:rsidRDefault="00E5126E" w:rsidP="00E5126E">
      <w:pPr>
        <w:pStyle w:val="Titre"/>
      </w:pPr>
    </w:p>
    <w:p w14:paraId="071C0F35" w14:textId="77777777" w:rsidR="00E5126E" w:rsidRDefault="00E5126E" w:rsidP="00E5126E">
      <w:pPr>
        <w:pStyle w:val="Titre1"/>
        <w:jc w:val="center"/>
      </w:pPr>
      <w:r>
        <w:rPr>
          <w:rFonts w:ascii="Arial" w:hAnsi="Arial" w:cs="Arial"/>
        </w:rPr>
        <w:t xml:space="preserve">Diplômes et </w:t>
      </w:r>
      <w:r w:rsidRPr="00524FC7">
        <w:rPr>
          <w:rFonts w:ascii="Arial" w:hAnsi="Arial" w:cs="Arial"/>
        </w:rPr>
        <w:t>titres pouvant donner lieu à un allongement de la durée des enseignements à 50%de la durée totale de l’action</w:t>
      </w:r>
    </w:p>
    <w:p w14:paraId="5A80096B" w14:textId="77777777" w:rsidR="00E5126E" w:rsidRDefault="00E5126E" w:rsidP="00E5126E"/>
    <w:tbl>
      <w:tblPr>
        <w:tblStyle w:val="Grilledutableau"/>
        <w:tblW w:w="8359" w:type="dxa"/>
        <w:jc w:val="center"/>
        <w:tblLook w:val="04A0" w:firstRow="1" w:lastRow="0" w:firstColumn="1" w:lastColumn="0" w:noHBand="0" w:noVBand="1"/>
      </w:tblPr>
      <w:tblGrid>
        <w:gridCol w:w="421"/>
        <w:gridCol w:w="5922"/>
        <w:gridCol w:w="2016"/>
      </w:tblGrid>
      <w:tr w:rsidR="00E5126E" w:rsidRPr="00A7070B" w14:paraId="2BBA29C7" w14:textId="77777777" w:rsidTr="00D65B7F">
        <w:trPr>
          <w:tblHeader/>
          <w:jc w:val="center"/>
        </w:trPr>
        <w:tc>
          <w:tcPr>
            <w:tcW w:w="421" w:type="dxa"/>
            <w:shd w:val="clear" w:color="auto" w:fill="F2F2F2" w:themeFill="background1" w:themeFillShade="F2"/>
            <w:vAlign w:val="center"/>
          </w:tcPr>
          <w:p w14:paraId="7CF62B4E" w14:textId="77777777" w:rsidR="00E5126E" w:rsidRPr="00A7070B" w:rsidRDefault="00E5126E" w:rsidP="00D65B7F">
            <w:pPr>
              <w:jc w:val="center"/>
              <w:rPr>
                <w:b/>
              </w:rPr>
            </w:pPr>
            <w:r w:rsidRPr="00A7070B">
              <w:rPr>
                <w:b/>
              </w:rPr>
              <w:t>#</w:t>
            </w:r>
          </w:p>
        </w:tc>
        <w:tc>
          <w:tcPr>
            <w:tcW w:w="5922" w:type="dxa"/>
            <w:shd w:val="clear" w:color="auto" w:fill="F2F2F2" w:themeFill="background1" w:themeFillShade="F2"/>
            <w:vAlign w:val="center"/>
          </w:tcPr>
          <w:p w14:paraId="0AE83C96" w14:textId="77777777" w:rsidR="00E5126E" w:rsidRPr="00A7070B" w:rsidRDefault="00E5126E" w:rsidP="00D65B7F">
            <w:pPr>
              <w:jc w:val="center"/>
              <w:rPr>
                <w:b/>
              </w:rPr>
            </w:pPr>
            <w:r w:rsidRPr="00A7070B">
              <w:rPr>
                <w:b/>
              </w:rPr>
              <w:t>Intitulé de la Certification</w:t>
            </w:r>
          </w:p>
        </w:tc>
        <w:tc>
          <w:tcPr>
            <w:tcW w:w="2016" w:type="dxa"/>
            <w:shd w:val="clear" w:color="auto" w:fill="F2F2F2" w:themeFill="background1" w:themeFillShade="F2"/>
            <w:vAlign w:val="center"/>
          </w:tcPr>
          <w:p w14:paraId="0A68F3AD" w14:textId="77777777" w:rsidR="00E5126E" w:rsidRPr="00A7070B" w:rsidRDefault="00E5126E" w:rsidP="00D65B7F">
            <w:pPr>
              <w:jc w:val="center"/>
              <w:rPr>
                <w:b/>
              </w:rPr>
            </w:pPr>
            <w:r w:rsidRPr="00A7070B">
              <w:rPr>
                <w:b/>
              </w:rPr>
              <w:t>Code RNCP</w:t>
            </w:r>
          </w:p>
          <w:p w14:paraId="7758FBA0" w14:textId="77777777" w:rsidR="00E5126E" w:rsidRPr="00A7070B" w:rsidRDefault="00E5126E" w:rsidP="00D65B7F">
            <w:pPr>
              <w:jc w:val="center"/>
              <w:rPr>
                <w:b/>
              </w:rPr>
            </w:pPr>
            <w:r w:rsidRPr="00A7070B">
              <w:rPr>
                <w:b/>
              </w:rPr>
              <w:t>Niveau</w:t>
            </w:r>
          </w:p>
        </w:tc>
      </w:tr>
      <w:tr w:rsidR="00E5126E" w:rsidRPr="00E907D3" w14:paraId="332C5094" w14:textId="77777777" w:rsidTr="00D65B7F">
        <w:trPr>
          <w:jc w:val="center"/>
        </w:trPr>
        <w:tc>
          <w:tcPr>
            <w:tcW w:w="421" w:type="dxa"/>
            <w:shd w:val="clear" w:color="auto" w:fill="auto"/>
            <w:vAlign w:val="center"/>
          </w:tcPr>
          <w:p w14:paraId="1FE18C7D"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2AD75F0B" w14:textId="77777777" w:rsidR="00E5126E" w:rsidRPr="00E907D3" w:rsidRDefault="00E5126E" w:rsidP="00D65B7F">
            <w:pPr>
              <w:jc w:val="center"/>
            </w:pPr>
            <w:r w:rsidRPr="00E907D3">
              <w:t>BTS Banque, Conseiller de clientèle (particuliers)</w:t>
            </w:r>
          </w:p>
        </w:tc>
        <w:tc>
          <w:tcPr>
            <w:tcW w:w="2016" w:type="dxa"/>
            <w:shd w:val="clear" w:color="auto" w:fill="auto"/>
            <w:vAlign w:val="center"/>
          </w:tcPr>
          <w:p w14:paraId="2365F55A" w14:textId="77777777" w:rsidR="00E5126E" w:rsidRPr="00E907D3" w:rsidRDefault="00E5126E" w:rsidP="00D65B7F">
            <w:pPr>
              <w:jc w:val="center"/>
            </w:pPr>
            <w:r w:rsidRPr="00E907D3">
              <w:t>RNCP1174</w:t>
            </w:r>
          </w:p>
          <w:p w14:paraId="198234B2" w14:textId="77777777" w:rsidR="00E5126E" w:rsidRPr="00E907D3" w:rsidRDefault="00E5126E" w:rsidP="00D65B7F">
            <w:pPr>
              <w:jc w:val="center"/>
            </w:pPr>
            <w:r w:rsidRPr="00E907D3">
              <w:t>Niveau 5</w:t>
            </w:r>
          </w:p>
        </w:tc>
      </w:tr>
      <w:tr w:rsidR="00E5126E" w:rsidRPr="00E907D3" w14:paraId="2628DCCE" w14:textId="77777777" w:rsidTr="00D65B7F">
        <w:trPr>
          <w:jc w:val="center"/>
        </w:trPr>
        <w:tc>
          <w:tcPr>
            <w:tcW w:w="421" w:type="dxa"/>
            <w:shd w:val="clear" w:color="auto" w:fill="auto"/>
            <w:vAlign w:val="center"/>
          </w:tcPr>
          <w:p w14:paraId="461C1548"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3E694AFD" w14:textId="77777777" w:rsidR="00E5126E" w:rsidRPr="00E907D3" w:rsidRDefault="00E5126E" w:rsidP="00D65B7F">
            <w:pPr>
              <w:jc w:val="center"/>
            </w:pPr>
            <w:r w:rsidRPr="00E907D3">
              <w:t>Chargé(e) d’activités bancaires et/ou assurantielles</w:t>
            </w:r>
          </w:p>
        </w:tc>
        <w:tc>
          <w:tcPr>
            <w:tcW w:w="2016" w:type="dxa"/>
            <w:shd w:val="clear" w:color="auto" w:fill="auto"/>
            <w:vAlign w:val="center"/>
          </w:tcPr>
          <w:p w14:paraId="686EB1F6" w14:textId="77777777" w:rsidR="00E5126E" w:rsidRPr="00E907D3" w:rsidRDefault="00E5126E" w:rsidP="00D65B7F">
            <w:pPr>
              <w:jc w:val="center"/>
            </w:pPr>
            <w:r w:rsidRPr="00E907D3">
              <w:t>RNCP19251</w:t>
            </w:r>
          </w:p>
          <w:p w14:paraId="79AE1357" w14:textId="77777777" w:rsidR="00E5126E" w:rsidRPr="00E907D3" w:rsidRDefault="00E5126E" w:rsidP="00D65B7F">
            <w:pPr>
              <w:jc w:val="center"/>
            </w:pPr>
            <w:r w:rsidRPr="00E907D3">
              <w:t>Niveau 5</w:t>
            </w:r>
          </w:p>
        </w:tc>
      </w:tr>
      <w:tr w:rsidR="00E5126E" w:rsidRPr="00E907D3" w14:paraId="7B25209E" w14:textId="77777777" w:rsidTr="00D65B7F">
        <w:trPr>
          <w:jc w:val="center"/>
        </w:trPr>
        <w:tc>
          <w:tcPr>
            <w:tcW w:w="421" w:type="dxa"/>
            <w:shd w:val="clear" w:color="auto" w:fill="auto"/>
            <w:vAlign w:val="center"/>
          </w:tcPr>
          <w:p w14:paraId="08AB8968"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37C30198" w14:textId="77777777" w:rsidR="00E5126E" w:rsidRPr="00E907D3" w:rsidRDefault="00E5126E" w:rsidP="00D65B7F">
            <w:pPr>
              <w:jc w:val="center"/>
            </w:pPr>
            <w:r w:rsidRPr="00E907D3">
              <w:rPr>
                <w:rFonts w:eastAsia="Arial Nova" w:cs="Arial Nova"/>
              </w:rPr>
              <w:t>Attaché(e) Commercial(e)</w:t>
            </w:r>
          </w:p>
        </w:tc>
        <w:tc>
          <w:tcPr>
            <w:tcW w:w="2016" w:type="dxa"/>
            <w:shd w:val="clear" w:color="auto" w:fill="auto"/>
            <w:vAlign w:val="center"/>
          </w:tcPr>
          <w:p w14:paraId="4F210181" w14:textId="77777777" w:rsidR="00E5126E" w:rsidRPr="00E907D3" w:rsidRDefault="00E5126E" w:rsidP="00D65B7F">
            <w:pPr>
              <w:jc w:val="center"/>
            </w:pPr>
            <w:r w:rsidRPr="00E907D3">
              <w:t>RNCP36022</w:t>
            </w:r>
          </w:p>
          <w:p w14:paraId="4043912C" w14:textId="77777777" w:rsidR="00E5126E" w:rsidRPr="00E907D3" w:rsidRDefault="00E5126E" w:rsidP="00D65B7F">
            <w:pPr>
              <w:jc w:val="center"/>
            </w:pPr>
            <w:r w:rsidRPr="00E907D3">
              <w:t>Niveau 5</w:t>
            </w:r>
          </w:p>
        </w:tc>
      </w:tr>
      <w:tr w:rsidR="00E5126E" w:rsidRPr="00E907D3" w14:paraId="77F55880" w14:textId="77777777" w:rsidTr="00D65B7F">
        <w:trPr>
          <w:jc w:val="center"/>
        </w:trPr>
        <w:tc>
          <w:tcPr>
            <w:tcW w:w="421" w:type="dxa"/>
            <w:shd w:val="clear" w:color="auto" w:fill="auto"/>
            <w:vAlign w:val="center"/>
          </w:tcPr>
          <w:p w14:paraId="5A615338"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62C27511" w14:textId="77777777" w:rsidR="00E5126E" w:rsidRPr="00E907D3" w:rsidRDefault="00E5126E" w:rsidP="00D65B7F">
            <w:pPr>
              <w:jc w:val="center"/>
            </w:pPr>
            <w:r w:rsidRPr="00E907D3">
              <w:t>DEUST – Banques, organismes Financiers et de Prévoyance</w:t>
            </w:r>
          </w:p>
        </w:tc>
        <w:tc>
          <w:tcPr>
            <w:tcW w:w="2016" w:type="dxa"/>
            <w:shd w:val="clear" w:color="auto" w:fill="auto"/>
            <w:vAlign w:val="center"/>
          </w:tcPr>
          <w:p w14:paraId="5911F254" w14:textId="77777777" w:rsidR="00E5126E" w:rsidRPr="00E907D3" w:rsidRDefault="00E5126E" w:rsidP="00D65B7F">
            <w:pPr>
              <w:jc w:val="center"/>
            </w:pPr>
            <w:r w:rsidRPr="00E907D3">
              <w:t>RNCP2872</w:t>
            </w:r>
          </w:p>
          <w:p w14:paraId="208A6299" w14:textId="77777777" w:rsidR="00E5126E" w:rsidRPr="00E907D3" w:rsidRDefault="00E5126E" w:rsidP="00D65B7F">
            <w:pPr>
              <w:jc w:val="center"/>
            </w:pPr>
            <w:r w:rsidRPr="00E907D3">
              <w:t>Niveau 5</w:t>
            </w:r>
          </w:p>
        </w:tc>
      </w:tr>
      <w:tr w:rsidR="00E5126E" w:rsidRPr="00E907D3" w14:paraId="1E3DAC54" w14:textId="77777777" w:rsidTr="00D65B7F">
        <w:trPr>
          <w:jc w:val="center"/>
        </w:trPr>
        <w:tc>
          <w:tcPr>
            <w:tcW w:w="421" w:type="dxa"/>
            <w:shd w:val="clear" w:color="auto" w:fill="auto"/>
            <w:vAlign w:val="center"/>
          </w:tcPr>
          <w:p w14:paraId="1A512D4C"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37438DC2" w14:textId="77777777" w:rsidR="00E5126E" w:rsidRPr="00E907D3" w:rsidRDefault="00E5126E" w:rsidP="00D65B7F">
            <w:pPr>
              <w:jc w:val="center"/>
            </w:pPr>
            <w:r w:rsidRPr="00E907D3">
              <w:t>DEUST – Commercialisation de Produits Financiers</w:t>
            </w:r>
          </w:p>
        </w:tc>
        <w:tc>
          <w:tcPr>
            <w:tcW w:w="2016" w:type="dxa"/>
            <w:shd w:val="clear" w:color="auto" w:fill="auto"/>
            <w:vAlign w:val="center"/>
          </w:tcPr>
          <w:p w14:paraId="35A21A74" w14:textId="77777777" w:rsidR="00E5126E" w:rsidRPr="00E907D3" w:rsidRDefault="00E5126E" w:rsidP="00D65B7F">
            <w:pPr>
              <w:jc w:val="center"/>
            </w:pPr>
            <w:r w:rsidRPr="00E907D3">
              <w:t>RNCP2883</w:t>
            </w:r>
          </w:p>
          <w:p w14:paraId="26DD98DA" w14:textId="77777777" w:rsidR="00E5126E" w:rsidRPr="00E907D3" w:rsidRDefault="00E5126E" w:rsidP="00D65B7F">
            <w:pPr>
              <w:jc w:val="center"/>
            </w:pPr>
            <w:r w:rsidRPr="00E907D3">
              <w:t>Niveau 5</w:t>
            </w:r>
          </w:p>
        </w:tc>
      </w:tr>
      <w:tr w:rsidR="00E5126E" w:rsidRPr="00E907D3" w14:paraId="67604A33" w14:textId="77777777" w:rsidTr="00D65B7F">
        <w:trPr>
          <w:jc w:val="center"/>
        </w:trPr>
        <w:tc>
          <w:tcPr>
            <w:tcW w:w="421" w:type="dxa"/>
            <w:shd w:val="clear" w:color="auto" w:fill="auto"/>
            <w:vAlign w:val="center"/>
          </w:tcPr>
          <w:p w14:paraId="3F08D0C8"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503E6052" w14:textId="77777777" w:rsidR="00E5126E" w:rsidRPr="00E907D3" w:rsidRDefault="00E5126E" w:rsidP="00D65B7F">
            <w:pPr>
              <w:jc w:val="center"/>
            </w:pPr>
            <w:r w:rsidRPr="00E907D3">
              <w:t>Chargé(e) de clientèle</w:t>
            </w:r>
          </w:p>
        </w:tc>
        <w:tc>
          <w:tcPr>
            <w:tcW w:w="2016" w:type="dxa"/>
            <w:shd w:val="clear" w:color="auto" w:fill="auto"/>
            <w:vAlign w:val="center"/>
          </w:tcPr>
          <w:p w14:paraId="04021790" w14:textId="77777777" w:rsidR="00E5126E" w:rsidRPr="00E907D3" w:rsidRDefault="00E5126E" w:rsidP="00D65B7F">
            <w:pPr>
              <w:jc w:val="center"/>
            </w:pPr>
            <w:r w:rsidRPr="00E907D3">
              <w:t>RNCP34809</w:t>
            </w:r>
          </w:p>
          <w:p w14:paraId="5F4EA6C2" w14:textId="77777777" w:rsidR="00E5126E" w:rsidRPr="00E907D3" w:rsidRDefault="00E5126E" w:rsidP="00D65B7F">
            <w:pPr>
              <w:jc w:val="center"/>
            </w:pPr>
            <w:r w:rsidRPr="00E907D3">
              <w:t>Niveau 5</w:t>
            </w:r>
          </w:p>
        </w:tc>
      </w:tr>
      <w:tr w:rsidR="00E5126E" w:rsidRPr="00E907D3" w14:paraId="534C1FEB" w14:textId="77777777" w:rsidTr="00D65B7F">
        <w:trPr>
          <w:jc w:val="center"/>
        </w:trPr>
        <w:tc>
          <w:tcPr>
            <w:tcW w:w="421" w:type="dxa"/>
            <w:shd w:val="clear" w:color="auto" w:fill="auto"/>
            <w:vAlign w:val="center"/>
          </w:tcPr>
          <w:p w14:paraId="740B6BAD"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52ED44A" w14:textId="77777777" w:rsidR="00E5126E" w:rsidRPr="00E907D3" w:rsidRDefault="00E5126E" w:rsidP="00D65B7F">
            <w:pPr>
              <w:jc w:val="center"/>
            </w:pPr>
            <w:r w:rsidRPr="00E907D3">
              <w:t>BTS Assurance</w:t>
            </w:r>
          </w:p>
        </w:tc>
        <w:tc>
          <w:tcPr>
            <w:tcW w:w="2016" w:type="dxa"/>
            <w:shd w:val="clear" w:color="auto" w:fill="auto"/>
            <w:vAlign w:val="center"/>
          </w:tcPr>
          <w:p w14:paraId="2093123F" w14:textId="77777777" w:rsidR="00E5126E" w:rsidRPr="00E907D3" w:rsidRDefault="00E5126E" w:rsidP="00D65B7F">
            <w:pPr>
              <w:jc w:val="center"/>
            </w:pPr>
            <w:r w:rsidRPr="00E907D3">
              <w:t>RNCP35473</w:t>
            </w:r>
          </w:p>
          <w:p w14:paraId="452FBC00" w14:textId="77777777" w:rsidR="00E5126E" w:rsidRPr="00E907D3" w:rsidRDefault="00E5126E" w:rsidP="00D65B7F">
            <w:pPr>
              <w:jc w:val="center"/>
            </w:pPr>
            <w:r w:rsidRPr="00E907D3">
              <w:t>Niveau 5</w:t>
            </w:r>
          </w:p>
        </w:tc>
      </w:tr>
      <w:tr w:rsidR="00E5126E" w:rsidRPr="00E907D3" w14:paraId="5E383B70" w14:textId="77777777" w:rsidTr="00D65B7F">
        <w:trPr>
          <w:jc w:val="center"/>
        </w:trPr>
        <w:tc>
          <w:tcPr>
            <w:tcW w:w="421" w:type="dxa"/>
            <w:shd w:val="clear" w:color="auto" w:fill="auto"/>
            <w:vAlign w:val="center"/>
          </w:tcPr>
          <w:p w14:paraId="2A7164FF"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5B3C5052" w14:textId="77777777" w:rsidR="00E5126E" w:rsidRPr="00E907D3" w:rsidRDefault="00E5126E" w:rsidP="00D65B7F">
            <w:pPr>
              <w:jc w:val="center"/>
            </w:pPr>
            <w:r w:rsidRPr="00E907D3">
              <w:t>Conseiller Bancaire Clientèle de Professionnels</w:t>
            </w:r>
          </w:p>
        </w:tc>
        <w:tc>
          <w:tcPr>
            <w:tcW w:w="2016" w:type="dxa"/>
            <w:shd w:val="clear" w:color="auto" w:fill="auto"/>
            <w:vAlign w:val="center"/>
          </w:tcPr>
          <w:p w14:paraId="33E230C8" w14:textId="77777777" w:rsidR="00E5126E" w:rsidRPr="00E907D3" w:rsidRDefault="00E5126E" w:rsidP="00D65B7F">
            <w:pPr>
              <w:jc w:val="center"/>
            </w:pPr>
            <w:r w:rsidRPr="00E907D3">
              <w:t>RNCP11651</w:t>
            </w:r>
          </w:p>
          <w:p w14:paraId="07763E14" w14:textId="77777777" w:rsidR="00E5126E" w:rsidRPr="00E907D3" w:rsidRDefault="00E5126E" w:rsidP="00D65B7F">
            <w:pPr>
              <w:jc w:val="center"/>
            </w:pPr>
            <w:r w:rsidRPr="00E907D3">
              <w:t>Niveau 6</w:t>
            </w:r>
          </w:p>
        </w:tc>
      </w:tr>
      <w:tr w:rsidR="00E5126E" w:rsidRPr="00E907D3" w14:paraId="5E996D89" w14:textId="77777777" w:rsidTr="00D65B7F">
        <w:trPr>
          <w:jc w:val="center"/>
        </w:trPr>
        <w:tc>
          <w:tcPr>
            <w:tcW w:w="421" w:type="dxa"/>
            <w:shd w:val="clear" w:color="auto" w:fill="auto"/>
            <w:vAlign w:val="center"/>
          </w:tcPr>
          <w:p w14:paraId="2E4D1E0A"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5F86441E" w14:textId="77777777" w:rsidR="00E5126E" w:rsidRPr="00E907D3" w:rsidRDefault="00E5126E" w:rsidP="00D65B7F">
            <w:pPr>
              <w:jc w:val="center"/>
            </w:pPr>
            <w:r w:rsidRPr="00E907D3">
              <w:t>DIPLOVIS - Diplôme d'études supérieures en commerce et management opérationnel</w:t>
            </w:r>
          </w:p>
        </w:tc>
        <w:tc>
          <w:tcPr>
            <w:tcW w:w="2016" w:type="dxa"/>
            <w:shd w:val="clear" w:color="auto" w:fill="auto"/>
            <w:vAlign w:val="center"/>
          </w:tcPr>
          <w:p w14:paraId="3CF00E9C" w14:textId="77777777" w:rsidR="00E5126E" w:rsidRPr="00E907D3" w:rsidRDefault="00E5126E" w:rsidP="00D65B7F">
            <w:pPr>
              <w:jc w:val="center"/>
            </w:pPr>
            <w:r w:rsidRPr="00E907D3">
              <w:t>RNCP16286</w:t>
            </w:r>
          </w:p>
          <w:p w14:paraId="606D5D19" w14:textId="77777777" w:rsidR="00E5126E" w:rsidRPr="00E907D3" w:rsidRDefault="00E5126E" w:rsidP="00D65B7F">
            <w:pPr>
              <w:jc w:val="center"/>
            </w:pPr>
            <w:r w:rsidRPr="00E907D3">
              <w:t>Niveau 6</w:t>
            </w:r>
          </w:p>
        </w:tc>
      </w:tr>
      <w:tr w:rsidR="00E5126E" w:rsidRPr="00E907D3" w14:paraId="65976EFC" w14:textId="77777777" w:rsidTr="00D65B7F">
        <w:trPr>
          <w:jc w:val="center"/>
        </w:trPr>
        <w:tc>
          <w:tcPr>
            <w:tcW w:w="421" w:type="dxa"/>
            <w:shd w:val="clear" w:color="auto" w:fill="auto"/>
            <w:vAlign w:val="center"/>
          </w:tcPr>
          <w:p w14:paraId="3F0BF85C"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4943C839" w14:textId="77777777" w:rsidR="00E5126E" w:rsidRPr="00E907D3" w:rsidRDefault="00E5126E" w:rsidP="00D65B7F">
            <w:pPr>
              <w:jc w:val="center"/>
            </w:pPr>
            <w:r w:rsidRPr="00E907D3">
              <w:t>Licence Professionnelle – Commercialisation de Produits et de Services</w:t>
            </w:r>
          </w:p>
        </w:tc>
        <w:tc>
          <w:tcPr>
            <w:tcW w:w="2016" w:type="dxa"/>
            <w:shd w:val="clear" w:color="auto" w:fill="auto"/>
            <w:vAlign w:val="center"/>
          </w:tcPr>
          <w:p w14:paraId="486514A3" w14:textId="77777777" w:rsidR="00E5126E" w:rsidRPr="00E907D3" w:rsidRDefault="00E5126E" w:rsidP="00D65B7F">
            <w:pPr>
              <w:jc w:val="center"/>
            </w:pPr>
            <w:r w:rsidRPr="00E907D3">
              <w:t>RNCP29631</w:t>
            </w:r>
          </w:p>
          <w:p w14:paraId="68D59A90" w14:textId="77777777" w:rsidR="00E5126E" w:rsidRPr="00E907D3" w:rsidRDefault="00E5126E" w:rsidP="00D65B7F">
            <w:pPr>
              <w:jc w:val="center"/>
            </w:pPr>
            <w:r w:rsidRPr="00E907D3">
              <w:t>Niveau 6</w:t>
            </w:r>
          </w:p>
        </w:tc>
      </w:tr>
      <w:tr w:rsidR="00E5126E" w:rsidRPr="00E907D3" w14:paraId="43FCC67A" w14:textId="77777777" w:rsidTr="00D65B7F">
        <w:trPr>
          <w:jc w:val="center"/>
        </w:trPr>
        <w:tc>
          <w:tcPr>
            <w:tcW w:w="421" w:type="dxa"/>
            <w:shd w:val="clear" w:color="auto" w:fill="auto"/>
            <w:vAlign w:val="center"/>
          </w:tcPr>
          <w:p w14:paraId="7D89B03B"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263ABCD9" w14:textId="77777777" w:rsidR="00E5126E" w:rsidRPr="00E907D3" w:rsidRDefault="00E5126E" w:rsidP="00D65B7F">
            <w:pPr>
              <w:jc w:val="center"/>
            </w:pPr>
            <w:r w:rsidRPr="00E907D3">
              <w:t>Licence Professionnelle - Assurance, banque, finance : chargé de clientèle (fiche nationale)</w:t>
            </w:r>
          </w:p>
        </w:tc>
        <w:tc>
          <w:tcPr>
            <w:tcW w:w="2016" w:type="dxa"/>
            <w:shd w:val="clear" w:color="auto" w:fill="auto"/>
            <w:vAlign w:val="center"/>
          </w:tcPr>
          <w:p w14:paraId="366B9C96" w14:textId="77777777" w:rsidR="00E5126E" w:rsidRPr="00E907D3" w:rsidRDefault="00E5126E" w:rsidP="00D65B7F">
            <w:pPr>
              <w:jc w:val="center"/>
            </w:pPr>
            <w:r w:rsidRPr="00E907D3">
              <w:t>RNCP30181</w:t>
            </w:r>
          </w:p>
          <w:p w14:paraId="5962F278" w14:textId="77777777" w:rsidR="00E5126E" w:rsidRPr="00E907D3" w:rsidRDefault="00E5126E" w:rsidP="00D65B7F">
            <w:pPr>
              <w:jc w:val="center"/>
            </w:pPr>
            <w:r w:rsidRPr="00E907D3">
              <w:t>Niveau 6</w:t>
            </w:r>
          </w:p>
        </w:tc>
      </w:tr>
      <w:tr w:rsidR="00E5126E" w:rsidRPr="00E907D3" w14:paraId="4CED43F9" w14:textId="77777777" w:rsidTr="00D65B7F">
        <w:trPr>
          <w:jc w:val="center"/>
        </w:trPr>
        <w:tc>
          <w:tcPr>
            <w:tcW w:w="421" w:type="dxa"/>
            <w:shd w:val="clear" w:color="auto" w:fill="auto"/>
            <w:vAlign w:val="center"/>
          </w:tcPr>
          <w:p w14:paraId="53570AD7"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4D47AFBF" w14:textId="77777777" w:rsidR="00E5126E" w:rsidRPr="00E907D3" w:rsidRDefault="00E5126E" w:rsidP="00D65B7F">
            <w:pPr>
              <w:jc w:val="center"/>
            </w:pPr>
            <w:r w:rsidRPr="00E907D3">
              <w:t>Licence Professionnelle - Assurance, banque, finance : support opérationnel</w:t>
            </w:r>
          </w:p>
        </w:tc>
        <w:tc>
          <w:tcPr>
            <w:tcW w:w="2016" w:type="dxa"/>
            <w:shd w:val="clear" w:color="auto" w:fill="auto"/>
            <w:vAlign w:val="center"/>
          </w:tcPr>
          <w:p w14:paraId="522E23D4" w14:textId="77777777" w:rsidR="00E5126E" w:rsidRPr="00E907D3" w:rsidRDefault="00E5126E" w:rsidP="00D65B7F">
            <w:pPr>
              <w:jc w:val="center"/>
            </w:pPr>
            <w:r w:rsidRPr="00E907D3">
              <w:t>RNCP34025</w:t>
            </w:r>
          </w:p>
          <w:p w14:paraId="4F215601" w14:textId="77777777" w:rsidR="00E5126E" w:rsidRPr="00E907D3" w:rsidRDefault="00E5126E" w:rsidP="00D65B7F">
            <w:pPr>
              <w:jc w:val="center"/>
            </w:pPr>
            <w:r w:rsidRPr="00E907D3">
              <w:t>Niveau 6</w:t>
            </w:r>
          </w:p>
        </w:tc>
      </w:tr>
      <w:tr w:rsidR="00E5126E" w:rsidRPr="00E907D3" w14:paraId="10C9BAD1" w14:textId="77777777" w:rsidTr="00D65B7F">
        <w:trPr>
          <w:jc w:val="center"/>
        </w:trPr>
        <w:tc>
          <w:tcPr>
            <w:tcW w:w="421" w:type="dxa"/>
            <w:shd w:val="clear" w:color="auto" w:fill="auto"/>
            <w:vAlign w:val="center"/>
          </w:tcPr>
          <w:p w14:paraId="4555789B"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B00A148" w14:textId="77777777" w:rsidR="00E5126E" w:rsidRPr="00E907D3" w:rsidRDefault="00E5126E" w:rsidP="00D65B7F">
            <w:pPr>
              <w:jc w:val="center"/>
            </w:pPr>
            <w:r w:rsidRPr="00E907D3">
              <w:t>Chargé(e) de clientèles en assurance et banque</w:t>
            </w:r>
          </w:p>
        </w:tc>
        <w:tc>
          <w:tcPr>
            <w:tcW w:w="2016" w:type="dxa"/>
            <w:shd w:val="clear" w:color="auto" w:fill="auto"/>
            <w:vAlign w:val="center"/>
          </w:tcPr>
          <w:p w14:paraId="6238323A" w14:textId="77777777" w:rsidR="00E5126E" w:rsidRPr="00E907D3" w:rsidRDefault="00E5126E" w:rsidP="00D65B7F">
            <w:pPr>
              <w:jc w:val="center"/>
            </w:pPr>
            <w:r w:rsidRPr="00E907D3">
              <w:t>RNCP34478</w:t>
            </w:r>
          </w:p>
          <w:p w14:paraId="20EBCAA4" w14:textId="77777777" w:rsidR="00E5126E" w:rsidRPr="00E907D3" w:rsidRDefault="00E5126E" w:rsidP="00D65B7F">
            <w:pPr>
              <w:jc w:val="center"/>
            </w:pPr>
            <w:r w:rsidRPr="00E907D3">
              <w:t>Niveau 6</w:t>
            </w:r>
          </w:p>
        </w:tc>
      </w:tr>
      <w:tr w:rsidR="00E5126E" w:rsidRPr="00E907D3" w14:paraId="7C63AFCA" w14:textId="77777777" w:rsidTr="00D65B7F">
        <w:trPr>
          <w:jc w:val="center"/>
        </w:trPr>
        <w:tc>
          <w:tcPr>
            <w:tcW w:w="421" w:type="dxa"/>
            <w:shd w:val="clear" w:color="auto" w:fill="auto"/>
            <w:vAlign w:val="center"/>
          </w:tcPr>
          <w:p w14:paraId="2610911C"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649BA6F4" w14:textId="77777777" w:rsidR="00E5126E" w:rsidRPr="00E907D3" w:rsidRDefault="00E5126E" w:rsidP="00D65B7F">
            <w:pPr>
              <w:jc w:val="center"/>
            </w:pPr>
            <w:r w:rsidRPr="00E907D3">
              <w:t>Conseiller Multicanal de clientèle particuliers en banque et assurance</w:t>
            </w:r>
          </w:p>
        </w:tc>
        <w:tc>
          <w:tcPr>
            <w:tcW w:w="2016" w:type="dxa"/>
            <w:shd w:val="clear" w:color="auto" w:fill="auto"/>
            <w:vAlign w:val="center"/>
          </w:tcPr>
          <w:p w14:paraId="4260B8EE" w14:textId="77777777" w:rsidR="00E5126E" w:rsidRPr="00E907D3" w:rsidRDefault="00E5126E" w:rsidP="00D65B7F">
            <w:pPr>
              <w:jc w:val="center"/>
            </w:pPr>
            <w:r w:rsidRPr="00E907D3">
              <w:t>RNCP34566</w:t>
            </w:r>
          </w:p>
          <w:p w14:paraId="13A35795" w14:textId="77777777" w:rsidR="00E5126E" w:rsidRPr="00E907D3" w:rsidRDefault="00E5126E" w:rsidP="00D65B7F">
            <w:pPr>
              <w:jc w:val="center"/>
            </w:pPr>
            <w:r w:rsidRPr="00E907D3">
              <w:t>Niveau 6</w:t>
            </w:r>
          </w:p>
        </w:tc>
      </w:tr>
      <w:tr w:rsidR="00E5126E" w:rsidRPr="00E907D3" w14:paraId="5E43F270" w14:textId="77777777" w:rsidTr="00D65B7F">
        <w:trPr>
          <w:jc w:val="center"/>
        </w:trPr>
        <w:tc>
          <w:tcPr>
            <w:tcW w:w="421" w:type="dxa"/>
            <w:shd w:val="clear" w:color="auto" w:fill="auto"/>
            <w:vAlign w:val="center"/>
          </w:tcPr>
          <w:p w14:paraId="175BCF39"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3829747B" w14:textId="77777777" w:rsidR="00E5126E" w:rsidRPr="00E907D3" w:rsidRDefault="00E5126E" w:rsidP="00D65B7F">
            <w:pPr>
              <w:jc w:val="center"/>
            </w:pPr>
            <w:r w:rsidRPr="00E907D3">
              <w:t>BUT - Gestion des entreprises et des administrations : gestion comptable, fiscale et financière</w:t>
            </w:r>
          </w:p>
        </w:tc>
        <w:tc>
          <w:tcPr>
            <w:tcW w:w="2016" w:type="dxa"/>
            <w:shd w:val="clear" w:color="auto" w:fill="auto"/>
            <w:vAlign w:val="center"/>
          </w:tcPr>
          <w:p w14:paraId="2966640F" w14:textId="77777777" w:rsidR="00E5126E" w:rsidRPr="00E907D3" w:rsidRDefault="00E5126E" w:rsidP="00D65B7F">
            <w:pPr>
              <w:jc w:val="center"/>
            </w:pPr>
            <w:r w:rsidRPr="00E907D3">
              <w:t>RNCP35375</w:t>
            </w:r>
          </w:p>
          <w:p w14:paraId="581950F7" w14:textId="77777777" w:rsidR="00E5126E" w:rsidRPr="00E907D3" w:rsidRDefault="00E5126E" w:rsidP="00D65B7F">
            <w:pPr>
              <w:jc w:val="center"/>
            </w:pPr>
            <w:r w:rsidRPr="00E907D3">
              <w:t>Niveau 6</w:t>
            </w:r>
          </w:p>
        </w:tc>
      </w:tr>
      <w:tr w:rsidR="00E5126E" w:rsidRPr="00E907D3" w14:paraId="4E75EDDE" w14:textId="77777777" w:rsidTr="00D65B7F">
        <w:trPr>
          <w:jc w:val="center"/>
        </w:trPr>
        <w:tc>
          <w:tcPr>
            <w:tcW w:w="421" w:type="dxa"/>
            <w:shd w:val="clear" w:color="auto" w:fill="auto"/>
            <w:vAlign w:val="center"/>
          </w:tcPr>
          <w:p w14:paraId="6FB8A34D"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195DC167" w14:textId="77777777" w:rsidR="00E5126E" w:rsidRPr="00E907D3" w:rsidRDefault="00E5126E" w:rsidP="00D65B7F">
            <w:pPr>
              <w:jc w:val="center"/>
            </w:pPr>
            <w:r>
              <w:t xml:space="preserve">Conseiller de clientèle omnicanal </w:t>
            </w:r>
          </w:p>
        </w:tc>
        <w:tc>
          <w:tcPr>
            <w:tcW w:w="2016" w:type="dxa"/>
            <w:shd w:val="clear" w:color="auto" w:fill="auto"/>
            <w:vAlign w:val="center"/>
          </w:tcPr>
          <w:p w14:paraId="3CD14CC8" w14:textId="77777777" w:rsidR="00E5126E" w:rsidRDefault="00E5126E" w:rsidP="00D65B7F">
            <w:pPr>
              <w:jc w:val="center"/>
            </w:pPr>
            <w:r>
              <w:t>RNCP 35442</w:t>
            </w:r>
          </w:p>
          <w:p w14:paraId="447B6F9F" w14:textId="77777777" w:rsidR="00E5126E" w:rsidRPr="00E907D3" w:rsidRDefault="00E5126E" w:rsidP="00D65B7F">
            <w:pPr>
              <w:jc w:val="center"/>
            </w:pPr>
            <w:r>
              <w:t>Niveau 6</w:t>
            </w:r>
          </w:p>
        </w:tc>
      </w:tr>
      <w:tr w:rsidR="00E5126E" w:rsidRPr="00E907D3" w14:paraId="77DA44F6" w14:textId="77777777" w:rsidTr="00D65B7F">
        <w:trPr>
          <w:jc w:val="center"/>
        </w:trPr>
        <w:tc>
          <w:tcPr>
            <w:tcW w:w="421" w:type="dxa"/>
            <w:shd w:val="clear" w:color="auto" w:fill="auto"/>
            <w:vAlign w:val="center"/>
          </w:tcPr>
          <w:p w14:paraId="1D3345F3"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530F4F1F" w14:textId="77777777" w:rsidR="00E5126E" w:rsidRPr="00E907D3" w:rsidRDefault="00E5126E" w:rsidP="00D65B7F">
            <w:pPr>
              <w:jc w:val="center"/>
            </w:pPr>
            <w:r w:rsidRPr="00E907D3">
              <w:t>Responsable d’activités bancaires</w:t>
            </w:r>
          </w:p>
        </w:tc>
        <w:tc>
          <w:tcPr>
            <w:tcW w:w="2016" w:type="dxa"/>
            <w:shd w:val="clear" w:color="auto" w:fill="auto"/>
            <w:vAlign w:val="center"/>
          </w:tcPr>
          <w:p w14:paraId="0D5B3BEB" w14:textId="77777777" w:rsidR="00E5126E" w:rsidRPr="00E907D3" w:rsidRDefault="00E5126E" w:rsidP="00D65B7F">
            <w:pPr>
              <w:jc w:val="center"/>
            </w:pPr>
            <w:r w:rsidRPr="00E907D3">
              <w:t>RNCP34017</w:t>
            </w:r>
          </w:p>
          <w:p w14:paraId="0016702E" w14:textId="77777777" w:rsidR="00E5126E" w:rsidRPr="00E907D3" w:rsidRDefault="00E5126E" w:rsidP="00D65B7F">
            <w:pPr>
              <w:jc w:val="center"/>
            </w:pPr>
            <w:r w:rsidRPr="00E907D3">
              <w:t>Niveau 7</w:t>
            </w:r>
          </w:p>
        </w:tc>
      </w:tr>
      <w:tr w:rsidR="00E5126E" w:rsidRPr="00E907D3" w14:paraId="12742193" w14:textId="77777777" w:rsidTr="00D65B7F">
        <w:trPr>
          <w:jc w:val="center"/>
        </w:trPr>
        <w:tc>
          <w:tcPr>
            <w:tcW w:w="421" w:type="dxa"/>
            <w:shd w:val="clear" w:color="auto" w:fill="auto"/>
            <w:vAlign w:val="center"/>
          </w:tcPr>
          <w:p w14:paraId="0B9490AD"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5D7EEEF9" w14:textId="77777777" w:rsidR="00E5126E" w:rsidRPr="00E907D3" w:rsidRDefault="00E5126E" w:rsidP="00D65B7F">
            <w:pPr>
              <w:jc w:val="center"/>
            </w:pPr>
            <w:r w:rsidRPr="004758AF">
              <w:t>Master Monnaie Banque Finance Assurance (fiche nationale)</w:t>
            </w:r>
          </w:p>
        </w:tc>
        <w:tc>
          <w:tcPr>
            <w:tcW w:w="2016" w:type="dxa"/>
            <w:shd w:val="clear" w:color="auto" w:fill="auto"/>
            <w:vAlign w:val="center"/>
          </w:tcPr>
          <w:p w14:paraId="69A2B426" w14:textId="77777777" w:rsidR="00E5126E" w:rsidRDefault="00E5126E" w:rsidP="00D65B7F">
            <w:pPr>
              <w:jc w:val="center"/>
            </w:pPr>
            <w:r>
              <w:t>RNCP 34034</w:t>
            </w:r>
          </w:p>
          <w:p w14:paraId="21E61303" w14:textId="77777777" w:rsidR="00E5126E" w:rsidRPr="00E907D3" w:rsidRDefault="00E5126E" w:rsidP="00D65B7F">
            <w:pPr>
              <w:jc w:val="center"/>
            </w:pPr>
            <w:r>
              <w:t>Niveau 7</w:t>
            </w:r>
          </w:p>
        </w:tc>
      </w:tr>
      <w:tr w:rsidR="00E5126E" w:rsidRPr="00E907D3" w14:paraId="38FBA822" w14:textId="77777777" w:rsidTr="00D65B7F">
        <w:trPr>
          <w:jc w:val="center"/>
        </w:trPr>
        <w:tc>
          <w:tcPr>
            <w:tcW w:w="421" w:type="dxa"/>
            <w:shd w:val="clear" w:color="auto" w:fill="auto"/>
            <w:vAlign w:val="center"/>
          </w:tcPr>
          <w:p w14:paraId="0C38C2D2"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896B187" w14:textId="77777777" w:rsidR="00E5126E" w:rsidRPr="006F45B6" w:rsidRDefault="00E5126E" w:rsidP="00D65B7F">
            <w:pPr>
              <w:jc w:val="center"/>
            </w:pPr>
            <w:r w:rsidRPr="00837E40">
              <w:t>Master finance (fiche nationale)</w:t>
            </w:r>
          </w:p>
        </w:tc>
        <w:tc>
          <w:tcPr>
            <w:tcW w:w="2016" w:type="dxa"/>
            <w:shd w:val="clear" w:color="auto" w:fill="auto"/>
            <w:vAlign w:val="center"/>
          </w:tcPr>
          <w:p w14:paraId="48256D92" w14:textId="77777777" w:rsidR="00E5126E" w:rsidRDefault="00E5126E" w:rsidP="00D65B7F">
            <w:pPr>
              <w:jc w:val="center"/>
            </w:pPr>
            <w:r>
              <w:t>RNCP32159</w:t>
            </w:r>
          </w:p>
          <w:p w14:paraId="5EE958AC" w14:textId="77777777" w:rsidR="00E5126E" w:rsidRPr="006F45B6" w:rsidRDefault="00E5126E" w:rsidP="00D65B7F">
            <w:pPr>
              <w:jc w:val="center"/>
            </w:pPr>
            <w:r>
              <w:t>Niveau 7</w:t>
            </w:r>
          </w:p>
        </w:tc>
      </w:tr>
      <w:tr w:rsidR="00E5126E" w:rsidRPr="00E907D3" w14:paraId="29DAF2FA" w14:textId="77777777" w:rsidTr="00D65B7F">
        <w:trPr>
          <w:jc w:val="center"/>
        </w:trPr>
        <w:tc>
          <w:tcPr>
            <w:tcW w:w="421" w:type="dxa"/>
            <w:shd w:val="clear" w:color="auto" w:fill="auto"/>
            <w:vAlign w:val="center"/>
          </w:tcPr>
          <w:p w14:paraId="296DFE8A"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BCAB3F8" w14:textId="77777777" w:rsidR="00E5126E" w:rsidRPr="006F45B6" w:rsidRDefault="00E5126E" w:rsidP="00D65B7F">
            <w:pPr>
              <w:jc w:val="center"/>
            </w:pPr>
            <w:r w:rsidRPr="00837E40">
              <w:t>Master gestion de patrimoine (fiche nationale)</w:t>
            </w:r>
          </w:p>
        </w:tc>
        <w:tc>
          <w:tcPr>
            <w:tcW w:w="2016" w:type="dxa"/>
            <w:shd w:val="clear" w:color="auto" w:fill="auto"/>
            <w:vAlign w:val="center"/>
          </w:tcPr>
          <w:p w14:paraId="2A672802" w14:textId="77777777" w:rsidR="00E5126E" w:rsidRDefault="00E5126E" w:rsidP="00D65B7F">
            <w:pPr>
              <w:jc w:val="center"/>
            </w:pPr>
            <w:r>
              <w:t>RNCP34082</w:t>
            </w:r>
          </w:p>
          <w:p w14:paraId="52769264" w14:textId="77777777" w:rsidR="00E5126E" w:rsidRPr="006F45B6" w:rsidRDefault="00E5126E" w:rsidP="00D65B7F">
            <w:pPr>
              <w:jc w:val="center"/>
            </w:pPr>
            <w:r>
              <w:t>Niveau 7</w:t>
            </w:r>
          </w:p>
        </w:tc>
      </w:tr>
      <w:tr w:rsidR="00E5126E" w:rsidRPr="00E907D3" w14:paraId="1E1AB8B8" w14:textId="77777777" w:rsidTr="00D65B7F">
        <w:trPr>
          <w:jc w:val="center"/>
        </w:trPr>
        <w:tc>
          <w:tcPr>
            <w:tcW w:w="421" w:type="dxa"/>
            <w:shd w:val="clear" w:color="auto" w:fill="auto"/>
            <w:vAlign w:val="center"/>
          </w:tcPr>
          <w:p w14:paraId="4FA822D5"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004D2032" w14:textId="77777777" w:rsidR="00E5126E" w:rsidRPr="00837E40" w:rsidRDefault="00E5126E" w:rsidP="00D65B7F">
            <w:pPr>
              <w:jc w:val="center"/>
            </w:pPr>
            <w:r w:rsidRPr="00837E40">
              <w:t>Master informatique (fiche nationale)</w:t>
            </w:r>
          </w:p>
        </w:tc>
        <w:tc>
          <w:tcPr>
            <w:tcW w:w="2016" w:type="dxa"/>
            <w:shd w:val="clear" w:color="auto" w:fill="auto"/>
            <w:vAlign w:val="center"/>
          </w:tcPr>
          <w:p w14:paraId="29D8D756" w14:textId="77777777" w:rsidR="00E5126E" w:rsidRDefault="00E5126E" w:rsidP="00D65B7F">
            <w:pPr>
              <w:jc w:val="center"/>
            </w:pPr>
            <w:r>
              <w:t>RNCP34126</w:t>
            </w:r>
          </w:p>
          <w:p w14:paraId="7EC9C86B" w14:textId="77777777" w:rsidR="00E5126E" w:rsidRPr="006F45B6" w:rsidRDefault="00E5126E" w:rsidP="00D65B7F">
            <w:pPr>
              <w:jc w:val="center"/>
            </w:pPr>
            <w:r>
              <w:t>Niveau 7</w:t>
            </w:r>
          </w:p>
        </w:tc>
      </w:tr>
      <w:tr w:rsidR="00E5126E" w:rsidRPr="00E907D3" w14:paraId="66D7CFB7" w14:textId="77777777" w:rsidTr="00D65B7F">
        <w:trPr>
          <w:jc w:val="center"/>
        </w:trPr>
        <w:tc>
          <w:tcPr>
            <w:tcW w:w="421" w:type="dxa"/>
            <w:shd w:val="clear" w:color="auto" w:fill="auto"/>
            <w:vAlign w:val="center"/>
          </w:tcPr>
          <w:p w14:paraId="022D2A76"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19C2AC83" w14:textId="77777777" w:rsidR="00E5126E" w:rsidRPr="00837E40" w:rsidRDefault="00E5126E" w:rsidP="00D65B7F">
            <w:pPr>
              <w:jc w:val="center"/>
            </w:pPr>
            <w:r w:rsidRPr="00F4158F">
              <w:t xml:space="preserve">Expert en gestion </w:t>
            </w:r>
            <w:r>
              <w:t xml:space="preserve">de </w:t>
            </w:r>
            <w:r w:rsidRPr="00F4158F">
              <w:t>patrimo</w:t>
            </w:r>
            <w:r>
              <w:t>i</w:t>
            </w:r>
            <w:r w:rsidRPr="00F4158F">
              <w:t>ne</w:t>
            </w:r>
          </w:p>
        </w:tc>
        <w:tc>
          <w:tcPr>
            <w:tcW w:w="2016" w:type="dxa"/>
            <w:shd w:val="clear" w:color="auto" w:fill="auto"/>
            <w:vAlign w:val="center"/>
          </w:tcPr>
          <w:p w14:paraId="5C60E78C" w14:textId="77777777" w:rsidR="00E5126E" w:rsidRDefault="00E5126E" w:rsidP="00D65B7F">
            <w:pPr>
              <w:jc w:val="center"/>
            </w:pPr>
            <w:r w:rsidRPr="00A34786">
              <w:t>RNCP36498</w:t>
            </w:r>
          </w:p>
          <w:p w14:paraId="0C9FBB0E" w14:textId="77777777" w:rsidR="00E5126E" w:rsidRDefault="00E5126E" w:rsidP="00D65B7F">
            <w:pPr>
              <w:jc w:val="center"/>
            </w:pPr>
            <w:r w:rsidRPr="00F4158F">
              <w:t>Niveau 7</w:t>
            </w:r>
          </w:p>
        </w:tc>
      </w:tr>
      <w:tr w:rsidR="00E5126E" w:rsidRPr="00E907D3" w14:paraId="22516E31" w14:textId="77777777" w:rsidTr="00D65B7F">
        <w:trPr>
          <w:jc w:val="center"/>
        </w:trPr>
        <w:tc>
          <w:tcPr>
            <w:tcW w:w="421" w:type="dxa"/>
            <w:shd w:val="clear" w:color="auto" w:fill="auto"/>
            <w:vAlign w:val="center"/>
          </w:tcPr>
          <w:p w14:paraId="00489233"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B1D6585" w14:textId="77777777" w:rsidR="00E5126E" w:rsidRPr="006F45B6" w:rsidRDefault="00E5126E" w:rsidP="00D65B7F">
            <w:pPr>
              <w:jc w:val="center"/>
            </w:pPr>
            <w:r w:rsidRPr="00A34786">
              <w:t>Expert en gestion de patrimoine</w:t>
            </w:r>
          </w:p>
        </w:tc>
        <w:tc>
          <w:tcPr>
            <w:tcW w:w="2016" w:type="dxa"/>
            <w:shd w:val="clear" w:color="auto" w:fill="auto"/>
            <w:vAlign w:val="center"/>
          </w:tcPr>
          <w:p w14:paraId="31CCABF6" w14:textId="77777777" w:rsidR="00E5126E" w:rsidRDefault="00E5126E" w:rsidP="00D65B7F">
            <w:pPr>
              <w:jc w:val="center"/>
            </w:pPr>
            <w:r w:rsidRPr="00E50187">
              <w:t>RNCP36074</w:t>
            </w:r>
          </w:p>
          <w:p w14:paraId="13EDBBFC" w14:textId="77777777" w:rsidR="00E5126E" w:rsidRPr="006F45B6" w:rsidRDefault="00E5126E" w:rsidP="00D65B7F">
            <w:pPr>
              <w:jc w:val="center"/>
            </w:pPr>
            <w:r w:rsidRPr="00F4158F">
              <w:t>Niveau 7</w:t>
            </w:r>
          </w:p>
        </w:tc>
      </w:tr>
      <w:tr w:rsidR="00E5126E" w:rsidRPr="00E907D3" w14:paraId="1B424D5D" w14:textId="77777777" w:rsidTr="00D65B7F">
        <w:trPr>
          <w:jc w:val="center"/>
        </w:trPr>
        <w:tc>
          <w:tcPr>
            <w:tcW w:w="421" w:type="dxa"/>
            <w:shd w:val="clear" w:color="auto" w:fill="auto"/>
            <w:vAlign w:val="center"/>
          </w:tcPr>
          <w:p w14:paraId="28FD17C2"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10852BAC" w14:textId="77777777" w:rsidR="00E5126E" w:rsidRPr="00E907D3" w:rsidRDefault="00E5126E" w:rsidP="00D65B7F">
            <w:pPr>
              <w:jc w:val="center"/>
            </w:pPr>
            <w:r w:rsidRPr="00A167BF">
              <w:t>Licence gestion (fiche nationale)</w:t>
            </w:r>
          </w:p>
        </w:tc>
        <w:tc>
          <w:tcPr>
            <w:tcW w:w="2016" w:type="dxa"/>
            <w:shd w:val="clear" w:color="auto" w:fill="auto"/>
            <w:vAlign w:val="center"/>
          </w:tcPr>
          <w:p w14:paraId="5FE90FD1" w14:textId="77777777" w:rsidR="00E5126E" w:rsidRPr="00680B48" w:rsidRDefault="00E5126E" w:rsidP="00D65B7F">
            <w:pPr>
              <w:jc w:val="center"/>
              <w:rPr>
                <w:rFonts w:cs="Times New Roman"/>
                <w:szCs w:val="24"/>
              </w:rPr>
            </w:pPr>
            <w:r w:rsidRPr="00680B48">
              <w:rPr>
                <w:rFonts w:cs="Times New Roman"/>
                <w:szCs w:val="24"/>
              </w:rPr>
              <w:t>RNCP24426</w:t>
            </w:r>
          </w:p>
          <w:p w14:paraId="0B10B6D2" w14:textId="77777777" w:rsidR="00E5126E" w:rsidRPr="00680B48" w:rsidRDefault="00E5126E" w:rsidP="00D65B7F">
            <w:pPr>
              <w:jc w:val="center"/>
              <w:rPr>
                <w:rFonts w:cs="Times New Roman"/>
                <w:szCs w:val="24"/>
              </w:rPr>
            </w:pPr>
            <w:r w:rsidRPr="00680B48">
              <w:rPr>
                <w:rFonts w:cs="Times New Roman"/>
                <w:szCs w:val="24"/>
              </w:rPr>
              <w:t>Niveau 6</w:t>
            </w:r>
          </w:p>
        </w:tc>
      </w:tr>
      <w:tr w:rsidR="00E5126E" w:rsidRPr="00E907D3" w14:paraId="424ABAF8" w14:textId="77777777" w:rsidTr="00D65B7F">
        <w:trPr>
          <w:jc w:val="center"/>
        </w:trPr>
        <w:tc>
          <w:tcPr>
            <w:tcW w:w="421" w:type="dxa"/>
            <w:shd w:val="clear" w:color="auto" w:fill="auto"/>
            <w:vAlign w:val="center"/>
          </w:tcPr>
          <w:p w14:paraId="599EAFAB"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37C60684" w14:textId="77777777" w:rsidR="00E5126E" w:rsidRPr="00E907D3" w:rsidRDefault="00E5126E" w:rsidP="00D65B7F">
            <w:pPr>
              <w:jc w:val="center"/>
            </w:pPr>
            <w:r w:rsidRPr="00A167BF">
              <w:t>Licence informatique (fiche nationale)</w:t>
            </w:r>
          </w:p>
        </w:tc>
        <w:tc>
          <w:tcPr>
            <w:tcW w:w="2016" w:type="dxa"/>
            <w:shd w:val="clear" w:color="auto" w:fill="auto"/>
            <w:vAlign w:val="center"/>
          </w:tcPr>
          <w:p w14:paraId="42F4D629" w14:textId="77777777" w:rsidR="00E5126E" w:rsidRPr="00680B48" w:rsidRDefault="00E5126E" w:rsidP="00D65B7F">
            <w:pPr>
              <w:jc w:val="center"/>
              <w:rPr>
                <w:rFonts w:cs="Times New Roman"/>
                <w:color w:val="000000"/>
                <w:szCs w:val="24"/>
              </w:rPr>
            </w:pPr>
            <w:r w:rsidRPr="00680B48">
              <w:rPr>
                <w:rFonts w:cs="Times New Roman"/>
                <w:color w:val="000000"/>
                <w:szCs w:val="24"/>
              </w:rPr>
              <w:t>RNCP24514</w:t>
            </w:r>
          </w:p>
          <w:p w14:paraId="45C8C56D" w14:textId="77777777" w:rsidR="00E5126E" w:rsidRPr="00680B48" w:rsidRDefault="00E5126E" w:rsidP="00D65B7F">
            <w:pPr>
              <w:jc w:val="center"/>
              <w:rPr>
                <w:rFonts w:cs="Times New Roman"/>
                <w:szCs w:val="24"/>
              </w:rPr>
            </w:pPr>
            <w:r w:rsidRPr="00680B48">
              <w:rPr>
                <w:rFonts w:cs="Times New Roman"/>
                <w:color w:val="000000"/>
                <w:szCs w:val="24"/>
              </w:rPr>
              <w:t>Niveau 6</w:t>
            </w:r>
          </w:p>
        </w:tc>
      </w:tr>
      <w:tr w:rsidR="00E5126E" w:rsidRPr="00E907D3" w14:paraId="38D948AC" w14:textId="77777777" w:rsidTr="00D65B7F">
        <w:trPr>
          <w:jc w:val="center"/>
        </w:trPr>
        <w:tc>
          <w:tcPr>
            <w:tcW w:w="421" w:type="dxa"/>
            <w:shd w:val="clear" w:color="auto" w:fill="auto"/>
            <w:vAlign w:val="center"/>
          </w:tcPr>
          <w:p w14:paraId="47F383CD"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641422CB" w14:textId="77777777" w:rsidR="00E5126E" w:rsidRPr="00E907D3" w:rsidRDefault="00E5126E" w:rsidP="00D65B7F">
            <w:pPr>
              <w:jc w:val="center"/>
            </w:pPr>
            <w:r w:rsidRPr="0007629A">
              <w:t>Diplôme de comptabilité et gestion (DCG)</w:t>
            </w:r>
          </w:p>
        </w:tc>
        <w:tc>
          <w:tcPr>
            <w:tcW w:w="2016" w:type="dxa"/>
            <w:shd w:val="clear" w:color="auto" w:fill="auto"/>
            <w:vAlign w:val="center"/>
          </w:tcPr>
          <w:p w14:paraId="73879EFC" w14:textId="77777777" w:rsidR="00E5126E" w:rsidRPr="00680B48" w:rsidRDefault="00E5126E" w:rsidP="00D65B7F">
            <w:pPr>
              <w:jc w:val="center"/>
              <w:rPr>
                <w:rFonts w:cs="Times New Roman"/>
                <w:color w:val="000000"/>
                <w:szCs w:val="24"/>
              </w:rPr>
            </w:pPr>
            <w:r w:rsidRPr="00680B48">
              <w:rPr>
                <w:rFonts w:cs="Times New Roman"/>
                <w:color w:val="000000"/>
                <w:szCs w:val="24"/>
              </w:rPr>
              <w:t>RNCP4875</w:t>
            </w:r>
          </w:p>
          <w:p w14:paraId="34EB1033" w14:textId="77777777" w:rsidR="00E5126E" w:rsidRPr="00680B48" w:rsidRDefault="00E5126E" w:rsidP="00D65B7F">
            <w:pPr>
              <w:jc w:val="center"/>
              <w:rPr>
                <w:rFonts w:cs="Times New Roman"/>
                <w:color w:val="000000"/>
                <w:szCs w:val="24"/>
              </w:rPr>
            </w:pPr>
            <w:r w:rsidRPr="00680B48">
              <w:rPr>
                <w:rFonts w:cs="Times New Roman"/>
                <w:color w:val="000000"/>
                <w:szCs w:val="24"/>
              </w:rPr>
              <w:t>Niveau 6</w:t>
            </w:r>
          </w:p>
        </w:tc>
      </w:tr>
      <w:tr w:rsidR="00E5126E" w:rsidRPr="00E907D3" w14:paraId="3B14054F" w14:textId="77777777" w:rsidTr="00D65B7F">
        <w:trPr>
          <w:jc w:val="center"/>
        </w:trPr>
        <w:tc>
          <w:tcPr>
            <w:tcW w:w="421" w:type="dxa"/>
            <w:shd w:val="clear" w:color="auto" w:fill="auto"/>
            <w:vAlign w:val="center"/>
          </w:tcPr>
          <w:p w14:paraId="02C5C7A7"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8890AFC" w14:textId="77777777" w:rsidR="00E5126E" w:rsidRPr="00E907D3" w:rsidRDefault="00E5126E" w:rsidP="00D65B7F">
            <w:pPr>
              <w:jc w:val="center"/>
            </w:pPr>
            <w:r w:rsidRPr="006805D0">
              <w:t>Conseiller financier</w:t>
            </w:r>
          </w:p>
        </w:tc>
        <w:tc>
          <w:tcPr>
            <w:tcW w:w="2016" w:type="dxa"/>
            <w:shd w:val="clear" w:color="auto" w:fill="auto"/>
            <w:vAlign w:val="center"/>
          </w:tcPr>
          <w:p w14:paraId="3C776407" w14:textId="77777777" w:rsidR="00E5126E" w:rsidRPr="00680B48" w:rsidRDefault="00E5126E" w:rsidP="00D65B7F">
            <w:pPr>
              <w:jc w:val="center"/>
              <w:rPr>
                <w:rFonts w:cs="Times New Roman"/>
                <w:szCs w:val="24"/>
              </w:rPr>
            </w:pPr>
            <w:r w:rsidRPr="00680B48">
              <w:rPr>
                <w:rFonts w:cs="Times New Roman"/>
                <w:szCs w:val="24"/>
              </w:rPr>
              <w:t>RNCP31924</w:t>
            </w:r>
          </w:p>
          <w:p w14:paraId="4B454279" w14:textId="77777777" w:rsidR="00E5126E" w:rsidRPr="00680B48" w:rsidRDefault="00E5126E" w:rsidP="00D65B7F">
            <w:pPr>
              <w:jc w:val="center"/>
              <w:rPr>
                <w:rFonts w:cs="Times New Roman"/>
                <w:szCs w:val="24"/>
              </w:rPr>
            </w:pPr>
            <w:r w:rsidRPr="00680B48">
              <w:rPr>
                <w:rFonts w:cs="Times New Roman"/>
                <w:szCs w:val="24"/>
              </w:rPr>
              <w:t>Niveau 6</w:t>
            </w:r>
          </w:p>
        </w:tc>
      </w:tr>
      <w:tr w:rsidR="00E5126E" w:rsidRPr="00E907D3" w14:paraId="1EB34C5F" w14:textId="77777777" w:rsidTr="00D65B7F">
        <w:trPr>
          <w:jc w:val="center"/>
        </w:trPr>
        <w:tc>
          <w:tcPr>
            <w:tcW w:w="421" w:type="dxa"/>
            <w:shd w:val="clear" w:color="auto" w:fill="auto"/>
            <w:vAlign w:val="center"/>
          </w:tcPr>
          <w:p w14:paraId="0A1C6A04" w14:textId="77777777" w:rsidR="00E5126E" w:rsidRPr="00E907D3" w:rsidRDefault="00E5126E" w:rsidP="00E5126E">
            <w:pPr>
              <w:pStyle w:val="Paragraphedeliste"/>
              <w:numPr>
                <w:ilvl w:val="0"/>
                <w:numId w:val="3"/>
              </w:numPr>
              <w:ind w:left="306"/>
              <w:jc w:val="center"/>
              <w:rPr>
                <w:b/>
              </w:rPr>
            </w:pPr>
          </w:p>
        </w:tc>
        <w:tc>
          <w:tcPr>
            <w:tcW w:w="5922" w:type="dxa"/>
            <w:shd w:val="clear" w:color="auto" w:fill="auto"/>
            <w:vAlign w:val="center"/>
          </w:tcPr>
          <w:p w14:paraId="7F1BC569" w14:textId="77777777" w:rsidR="00E5126E" w:rsidRPr="00E907D3" w:rsidRDefault="00E5126E" w:rsidP="00D65B7F">
            <w:pPr>
              <w:jc w:val="center"/>
            </w:pPr>
            <w:r w:rsidRPr="006805D0">
              <w:t>Responsable de développement commercial (option banque assurance)</w:t>
            </w:r>
          </w:p>
        </w:tc>
        <w:tc>
          <w:tcPr>
            <w:tcW w:w="2016" w:type="dxa"/>
            <w:shd w:val="clear" w:color="auto" w:fill="auto"/>
            <w:vAlign w:val="center"/>
          </w:tcPr>
          <w:p w14:paraId="6771428E" w14:textId="77777777" w:rsidR="00E5126E" w:rsidRPr="00680B48" w:rsidRDefault="00E5126E" w:rsidP="00D65B7F">
            <w:pPr>
              <w:jc w:val="center"/>
              <w:rPr>
                <w:rFonts w:cs="Times New Roman"/>
                <w:szCs w:val="24"/>
              </w:rPr>
            </w:pPr>
            <w:r w:rsidRPr="00680B48">
              <w:rPr>
                <w:rFonts w:cs="Times New Roman"/>
                <w:szCs w:val="24"/>
              </w:rPr>
              <w:t>RNCP</w:t>
            </w:r>
            <w:r>
              <w:rPr>
                <w:rFonts w:cs="Times New Roman"/>
                <w:szCs w:val="24"/>
              </w:rPr>
              <w:t>36395</w:t>
            </w:r>
          </w:p>
          <w:p w14:paraId="7F1333B3" w14:textId="77777777" w:rsidR="00E5126E" w:rsidRPr="00680B48" w:rsidRDefault="00E5126E" w:rsidP="00D65B7F">
            <w:pPr>
              <w:jc w:val="center"/>
              <w:rPr>
                <w:rFonts w:cs="Times New Roman"/>
                <w:szCs w:val="24"/>
              </w:rPr>
            </w:pPr>
            <w:r w:rsidRPr="00680B48">
              <w:rPr>
                <w:rFonts w:cs="Times New Roman"/>
                <w:szCs w:val="24"/>
              </w:rPr>
              <w:t>Niveau 6</w:t>
            </w:r>
          </w:p>
        </w:tc>
      </w:tr>
    </w:tbl>
    <w:p w14:paraId="5F85932E" w14:textId="77777777" w:rsidR="00E5126E" w:rsidRDefault="00E5126E" w:rsidP="00E5126E"/>
    <w:p w14:paraId="0DC976A6" w14:textId="77777777" w:rsidR="006646F8" w:rsidRDefault="006646F8" w:rsidP="00C273DA">
      <w:pPr>
        <w:spacing w:after="120" w:line="259" w:lineRule="auto"/>
        <w:contextualSpacing/>
        <w:rPr>
          <w:rFonts w:ascii="Arial" w:hAnsi="Arial" w:cs="Arial"/>
        </w:rPr>
      </w:pPr>
    </w:p>
    <w:p w14:paraId="0715B8D7" w14:textId="77777777" w:rsidR="004F3FAB" w:rsidRPr="004E6438" w:rsidRDefault="004F3FAB" w:rsidP="00C273DA">
      <w:pPr>
        <w:spacing w:after="120" w:line="259" w:lineRule="auto"/>
        <w:contextualSpacing/>
        <w:rPr>
          <w:rFonts w:ascii="Arial" w:hAnsi="Arial" w:cs="Arial"/>
        </w:rPr>
      </w:pPr>
    </w:p>
    <w:sectPr w:rsidR="004F3FAB" w:rsidRPr="004E6438" w:rsidSect="00C273DA">
      <w:footerReference w:type="defaul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13A0" w14:textId="77777777" w:rsidR="00C30C42" w:rsidRDefault="00C30C42" w:rsidP="00E04979">
      <w:pPr>
        <w:spacing w:line="240" w:lineRule="auto"/>
      </w:pPr>
      <w:r>
        <w:separator/>
      </w:r>
    </w:p>
  </w:endnote>
  <w:endnote w:type="continuationSeparator" w:id="0">
    <w:p w14:paraId="1A43687F" w14:textId="77777777" w:rsidR="00C30C42" w:rsidRDefault="00C30C42" w:rsidP="00E04979">
      <w:pPr>
        <w:spacing w:line="240" w:lineRule="auto"/>
      </w:pPr>
      <w:r>
        <w:continuationSeparator/>
      </w:r>
    </w:p>
  </w:endnote>
  <w:endnote w:type="continuationNotice" w:id="1">
    <w:p w14:paraId="27F39AC2" w14:textId="77777777" w:rsidR="00C30C42" w:rsidRDefault="00C30C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0734" w14:textId="689AD7EB" w:rsidR="00527ABD" w:rsidRDefault="000A3E64" w:rsidP="008A6F0C">
    <w:pPr>
      <w:pStyle w:val="Pieddepage"/>
      <w:numPr>
        <w:ilvl w:val="0"/>
        <w:numId w:val="18"/>
      </w:numPr>
      <w:jc w:val="right"/>
    </w:pPr>
    <w:sdt>
      <w:sdtPr>
        <w:id w:val="-1867900988"/>
        <w:docPartObj>
          <w:docPartGallery w:val="Page Numbers (Bottom of Page)"/>
          <w:docPartUnique/>
        </w:docPartObj>
      </w:sdtPr>
      <w:sdtEndPr/>
      <w:sdtContent>
        <w:r w:rsidR="00527ABD">
          <w:fldChar w:fldCharType="begin"/>
        </w:r>
        <w:r w:rsidR="00527ABD">
          <w:instrText>PAGE   \* MERGEFORMAT</w:instrText>
        </w:r>
        <w:r w:rsidR="00527ABD">
          <w:fldChar w:fldCharType="separate"/>
        </w:r>
        <w:r w:rsidR="00920044">
          <w:rPr>
            <w:noProof/>
          </w:rPr>
          <w:t>2</w:t>
        </w:r>
        <w:r w:rsidR="00527ABD">
          <w:fldChar w:fldCharType="end"/>
        </w:r>
      </w:sdtContent>
    </w:sdt>
  </w:p>
  <w:p w14:paraId="1B582F6F" w14:textId="77777777" w:rsidR="00527ABD" w:rsidRDefault="00527A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BF65" w14:textId="77777777" w:rsidR="00C30C42" w:rsidRDefault="00C30C42" w:rsidP="00E04979">
      <w:pPr>
        <w:spacing w:line="240" w:lineRule="auto"/>
      </w:pPr>
      <w:r>
        <w:separator/>
      </w:r>
    </w:p>
  </w:footnote>
  <w:footnote w:type="continuationSeparator" w:id="0">
    <w:p w14:paraId="5F776D99" w14:textId="77777777" w:rsidR="00C30C42" w:rsidRDefault="00C30C42" w:rsidP="00E04979">
      <w:pPr>
        <w:spacing w:line="240" w:lineRule="auto"/>
      </w:pPr>
      <w:r>
        <w:continuationSeparator/>
      </w:r>
    </w:p>
  </w:footnote>
  <w:footnote w:type="continuationNotice" w:id="1">
    <w:p w14:paraId="3BFD68B9" w14:textId="77777777" w:rsidR="00C30C42" w:rsidRDefault="00C30C42">
      <w:pPr>
        <w:spacing w:line="240" w:lineRule="auto"/>
      </w:pPr>
    </w:p>
  </w:footnote>
  <w:footnote w:id="2">
    <w:p w14:paraId="6C60869E" w14:textId="77777777" w:rsidR="00CE6781" w:rsidRPr="001F587A" w:rsidRDefault="00CE6781" w:rsidP="00CE6781">
      <w:pPr>
        <w:pStyle w:val="Notedebasdepage"/>
        <w:rPr>
          <w:rFonts w:ascii="Arial Narrow" w:hAnsi="Arial Narrow"/>
        </w:rPr>
      </w:pPr>
      <w:r w:rsidRPr="001F587A">
        <w:rPr>
          <w:rStyle w:val="Appelnotedebasdep"/>
          <w:rFonts w:ascii="Arial Narrow" w:hAnsi="Arial Narrow"/>
        </w:rPr>
        <w:footnoteRef/>
      </w:r>
      <w:r w:rsidRPr="001F587A">
        <w:rPr>
          <w:rFonts w:ascii="Arial Narrow" w:hAnsi="Arial Narrow"/>
        </w:rPr>
        <w:t xml:space="preserve"> Article L.6321-1 du code du travail.</w:t>
      </w:r>
    </w:p>
  </w:footnote>
  <w:footnote w:id="3">
    <w:p w14:paraId="4E195D40" w14:textId="2C814FF5" w:rsidR="00CE6781" w:rsidRPr="001F587A" w:rsidRDefault="00CE6781" w:rsidP="00CE6781">
      <w:pPr>
        <w:pStyle w:val="Notedebasdepage"/>
        <w:rPr>
          <w:rFonts w:ascii="Arial Narrow" w:hAnsi="Arial Narrow"/>
        </w:rPr>
      </w:pPr>
      <w:r w:rsidRPr="001F587A">
        <w:rPr>
          <w:rStyle w:val="Appelnotedebasdep"/>
          <w:rFonts w:ascii="Arial Narrow" w:hAnsi="Arial Narrow"/>
        </w:rPr>
        <w:footnoteRef/>
      </w:r>
      <w:r w:rsidRPr="001F587A">
        <w:rPr>
          <w:rFonts w:ascii="Arial Narrow" w:hAnsi="Arial Narrow"/>
        </w:rPr>
        <w:t xml:space="preserve"> Etude de l’Observatoire des </w:t>
      </w:r>
      <w:r w:rsidR="00D4484D">
        <w:rPr>
          <w:rFonts w:ascii="Arial Narrow" w:hAnsi="Arial Narrow"/>
        </w:rPr>
        <w:t>m</w:t>
      </w:r>
      <w:r w:rsidRPr="001F587A">
        <w:rPr>
          <w:rFonts w:ascii="Arial Narrow" w:hAnsi="Arial Narrow"/>
        </w:rPr>
        <w:t xml:space="preserve">étiers de la </w:t>
      </w:r>
      <w:r w:rsidR="00D4484D">
        <w:rPr>
          <w:rFonts w:ascii="Arial Narrow" w:hAnsi="Arial Narrow"/>
        </w:rPr>
        <w:t>b</w:t>
      </w:r>
      <w:r w:rsidRPr="001F587A">
        <w:rPr>
          <w:rFonts w:ascii="Arial Narrow" w:hAnsi="Arial Narrow"/>
        </w:rPr>
        <w:t>anque, « Nouvelles compétences, transformation des métiers à horizon 2025 : réussir l'accompagnement au changement »</w:t>
      </w:r>
      <w:r w:rsidR="00D47A70" w:rsidRPr="001F587A">
        <w:rPr>
          <w:rFonts w:ascii="Arial Narrow" w:hAnsi="Arial Narrow"/>
        </w:rPr>
        <w:t>.</w:t>
      </w:r>
    </w:p>
  </w:footnote>
  <w:footnote w:id="4">
    <w:p w14:paraId="41A15CDC" w14:textId="2634E51E" w:rsidR="00D47A70" w:rsidRPr="009E2CE3" w:rsidRDefault="00D47A70">
      <w:pPr>
        <w:pStyle w:val="Notedebasdepage"/>
        <w:rPr>
          <w:rFonts w:ascii="Arial Narrow" w:hAnsi="Arial Narrow"/>
        </w:rPr>
      </w:pPr>
      <w:r w:rsidRPr="009E2CE3">
        <w:rPr>
          <w:rStyle w:val="Appelnotedebasdep"/>
          <w:rFonts w:ascii="Arial Narrow" w:hAnsi="Arial Narrow"/>
        </w:rPr>
        <w:footnoteRef/>
      </w:r>
      <w:r w:rsidRPr="009E2CE3">
        <w:rPr>
          <w:rFonts w:ascii="Arial Narrow" w:hAnsi="Arial Narrow"/>
        </w:rPr>
        <w:t xml:space="preserve"> Loi n°</w:t>
      </w:r>
      <w:r w:rsidR="009E2CE3" w:rsidRPr="009E2CE3">
        <w:rPr>
          <w:rFonts w:ascii="Arial Narrow" w:hAnsi="Arial Narrow"/>
        </w:rPr>
        <w:t>218-771, du 5 septembre 2018</w:t>
      </w:r>
      <w:r w:rsidRPr="009E2CE3">
        <w:rPr>
          <w:rFonts w:ascii="Arial Narrow" w:hAnsi="Arial Narrow"/>
        </w:rPr>
        <w:t xml:space="preserve">, </w:t>
      </w:r>
      <w:r w:rsidRPr="009E2CE3">
        <w:rPr>
          <w:rFonts w:ascii="Arial Narrow" w:hAnsi="Arial Narrow" w:cs="Times New Roman"/>
        </w:rPr>
        <w:t>pour la liberté de choisir son avenir professionnel.</w:t>
      </w:r>
    </w:p>
  </w:footnote>
  <w:footnote w:id="5">
    <w:p w14:paraId="38F02AE9" w14:textId="052C50FE" w:rsidR="003F483B" w:rsidRPr="00C84CE7" w:rsidRDefault="003F483B">
      <w:pPr>
        <w:pStyle w:val="Notedebasdepage"/>
        <w:rPr>
          <w:rFonts w:ascii="Arial Narrow" w:hAnsi="Arial Narrow"/>
        </w:rPr>
      </w:pPr>
      <w:r w:rsidRPr="002152F8">
        <w:rPr>
          <w:rStyle w:val="Appelnotedebasdep"/>
          <w:rFonts w:ascii="Arial Narrow" w:hAnsi="Arial Narrow"/>
        </w:rPr>
        <w:footnoteRef/>
      </w:r>
      <w:r w:rsidRPr="002152F8">
        <w:rPr>
          <w:rFonts w:ascii="Arial Narrow" w:hAnsi="Arial Narrow"/>
        </w:rPr>
        <w:t xml:space="preserve"> Elle concerne les salariés en contrat à durée indéterminée, </w:t>
      </w:r>
      <w:r w:rsidR="00641852">
        <w:rPr>
          <w:rFonts w:ascii="Arial Narrow" w:hAnsi="Arial Narrow"/>
        </w:rPr>
        <w:t>et</w:t>
      </w:r>
      <w:r w:rsidRPr="002152F8">
        <w:rPr>
          <w:rFonts w:ascii="Arial Narrow" w:hAnsi="Arial Narrow"/>
        </w:rPr>
        <w:t xml:space="preserve"> notamment les salariés dont la qualification est insuffisante au regard de </w:t>
      </w:r>
      <w:r w:rsidRPr="00BE2BAD">
        <w:rPr>
          <w:rFonts w:ascii="Arial Narrow" w:hAnsi="Arial Narrow"/>
        </w:rPr>
        <w:t>l</w:t>
      </w:r>
      <w:r w:rsidR="00BE2BAD">
        <w:rPr>
          <w:rFonts w:ascii="Arial Narrow" w:hAnsi="Arial Narrow"/>
        </w:rPr>
        <w:t>’</w:t>
      </w:r>
      <w:r w:rsidRPr="00BE2BAD">
        <w:rPr>
          <w:rFonts w:ascii="Arial Narrow" w:hAnsi="Arial Narrow"/>
        </w:rPr>
        <w:t>évolution</w:t>
      </w:r>
      <w:r w:rsidRPr="002152F8">
        <w:rPr>
          <w:rFonts w:ascii="Arial Narrow" w:hAnsi="Arial Narrow"/>
        </w:rPr>
        <w:t xml:space="preserve"> des technologies ou de </w:t>
      </w:r>
      <w:r w:rsidRPr="00BE2BAD">
        <w:rPr>
          <w:rFonts w:ascii="Arial Narrow" w:hAnsi="Arial Narrow"/>
        </w:rPr>
        <w:t>l</w:t>
      </w:r>
      <w:r w:rsidR="00BE2BAD">
        <w:rPr>
          <w:rFonts w:ascii="Arial Narrow" w:hAnsi="Arial Narrow"/>
        </w:rPr>
        <w:t>’</w:t>
      </w:r>
      <w:r w:rsidRPr="00BE2BAD">
        <w:rPr>
          <w:rFonts w:ascii="Arial Narrow" w:hAnsi="Arial Narrow"/>
        </w:rPr>
        <w:t>organisation</w:t>
      </w:r>
      <w:r w:rsidRPr="00C84CE7">
        <w:rPr>
          <w:rFonts w:ascii="Arial Narrow" w:hAnsi="Arial Narrow"/>
        </w:rPr>
        <w:t xml:space="preserve"> du travail. Elle concerne également les salariés placés en position </w:t>
      </w:r>
      <w:r w:rsidRPr="00BE2BAD">
        <w:rPr>
          <w:rFonts w:ascii="Arial Narrow" w:hAnsi="Arial Narrow"/>
        </w:rPr>
        <w:t>d</w:t>
      </w:r>
      <w:r w:rsidR="00BE2BAD">
        <w:rPr>
          <w:rFonts w:ascii="Arial Narrow" w:hAnsi="Arial Narrow"/>
        </w:rPr>
        <w:t>’</w:t>
      </w:r>
      <w:r w:rsidRPr="00BE2BAD">
        <w:rPr>
          <w:rFonts w:ascii="Arial Narrow" w:hAnsi="Arial Narrow"/>
        </w:rPr>
        <w:t>activité</w:t>
      </w:r>
      <w:r w:rsidRPr="00C84CE7">
        <w:rPr>
          <w:rFonts w:ascii="Arial Narrow" w:hAnsi="Arial Narrow"/>
        </w:rPr>
        <w:t xml:space="preserve"> partielle mentionnée à </w:t>
      </w:r>
      <w:r w:rsidRPr="00BE2BAD">
        <w:rPr>
          <w:rFonts w:ascii="Arial Narrow" w:hAnsi="Arial Narrow"/>
        </w:rPr>
        <w:t>l</w:t>
      </w:r>
      <w:r w:rsidR="00BE2BAD">
        <w:rPr>
          <w:rFonts w:ascii="Arial Narrow" w:hAnsi="Arial Narrow"/>
        </w:rPr>
        <w:t>’</w:t>
      </w:r>
      <w:r w:rsidRPr="00BE2BAD">
        <w:rPr>
          <w:rFonts w:ascii="Arial Narrow" w:hAnsi="Arial Narrow"/>
        </w:rPr>
        <w:t>article</w:t>
      </w:r>
      <w:r w:rsidRPr="00C84CE7">
        <w:rPr>
          <w:rFonts w:ascii="Arial Narrow" w:hAnsi="Arial Narrow"/>
        </w:rPr>
        <w:t xml:space="preserve"> L.5122-1.</w:t>
      </w:r>
    </w:p>
  </w:footnote>
  <w:footnote w:id="6">
    <w:p w14:paraId="76F294D6" w14:textId="3CA42E94" w:rsidR="005C32F0" w:rsidRDefault="005C32F0">
      <w:pPr>
        <w:pStyle w:val="Notedebasdepage"/>
      </w:pPr>
      <w:r>
        <w:rPr>
          <w:rStyle w:val="Appelnotedebasdep"/>
        </w:rPr>
        <w:footnoteRef/>
      </w:r>
      <w:r>
        <w:t xml:space="preserve"> Articles </w:t>
      </w:r>
      <w:r w:rsidR="00204C1E">
        <w:t>L.6325-11 et L.6325-1-1 du code du travail</w:t>
      </w:r>
      <w:r w:rsidR="00A22FD0">
        <w:t>.</w:t>
      </w:r>
    </w:p>
  </w:footnote>
  <w:footnote w:id="7">
    <w:p w14:paraId="45823714" w14:textId="09032A53" w:rsidR="00A24CCE" w:rsidRPr="00C84CE7" w:rsidRDefault="00A24CCE">
      <w:pPr>
        <w:pStyle w:val="Notedebasdepage"/>
        <w:rPr>
          <w:rFonts w:ascii="Arial Narrow" w:hAnsi="Arial Narrow"/>
        </w:rPr>
      </w:pPr>
      <w:r w:rsidRPr="00C84CE7">
        <w:rPr>
          <w:rStyle w:val="Appelnotedebasdep"/>
          <w:rFonts w:ascii="Arial Narrow" w:hAnsi="Arial Narrow"/>
        </w:rPr>
        <w:footnoteRef/>
      </w:r>
      <w:r w:rsidRPr="00C84CE7">
        <w:rPr>
          <w:rFonts w:ascii="Arial Narrow" w:hAnsi="Arial Narrow"/>
        </w:rPr>
        <w:t xml:space="preserve"> Le niveau pris en compte est celui résultant de la nomenclature fixée par le Décret n° 2019-14 du 8 janvier 2019 relatif au cadre national des certifications professionnelles.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5D"/>
    <w:multiLevelType w:val="hybridMultilevel"/>
    <w:tmpl w:val="0C16FE1E"/>
    <w:lvl w:ilvl="0" w:tplc="169830C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6A93D9A"/>
    <w:multiLevelType w:val="hybridMultilevel"/>
    <w:tmpl w:val="EB969B7C"/>
    <w:lvl w:ilvl="0" w:tplc="9F9806A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E745EC"/>
    <w:multiLevelType w:val="hybridMultilevel"/>
    <w:tmpl w:val="50567D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4719A3"/>
    <w:multiLevelType w:val="hybridMultilevel"/>
    <w:tmpl w:val="7CAC640C"/>
    <w:lvl w:ilvl="0" w:tplc="9F9806A4">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5131F56"/>
    <w:multiLevelType w:val="hybridMultilevel"/>
    <w:tmpl w:val="D34471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6F0A74"/>
    <w:multiLevelType w:val="hybridMultilevel"/>
    <w:tmpl w:val="0A7CA4E2"/>
    <w:lvl w:ilvl="0" w:tplc="F1A00874">
      <w:start w:val="1"/>
      <w:numFmt w:val="decimal"/>
      <w:lvlText w:val="Article %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A83E15"/>
    <w:multiLevelType w:val="hybridMultilevel"/>
    <w:tmpl w:val="F51A8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1620C"/>
    <w:multiLevelType w:val="hybridMultilevel"/>
    <w:tmpl w:val="A4ACC280"/>
    <w:lvl w:ilvl="0" w:tplc="D88C1860">
      <w:numFmt w:val="bullet"/>
      <w:lvlText w:val="-"/>
      <w:lvlJc w:val="left"/>
      <w:pPr>
        <w:ind w:left="720" w:hanging="360"/>
      </w:pPr>
      <w:rPr>
        <w:rFonts w:ascii="Arial Nova" w:eastAsiaTheme="minorHAnsi" w:hAnsi="Arial Nov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EC3A1F"/>
    <w:multiLevelType w:val="hybridMultilevel"/>
    <w:tmpl w:val="73CAA1D8"/>
    <w:lvl w:ilvl="0" w:tplc="9F9806A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D0009A"/>
    <w:multiLevelType w:val="hybridMultilevel"/>
    <w:tmpl w:val="6B6467AE"/>
    <w:lvl w:ilvl="0" w:tplc="9F9806A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1D4BAE"/>
    <w:multiLevelType w:val="hybridMultilevel"/>
    <w:tmpl w:val="4E8E0F00"/>
    <w:lvl w:ilvl="0" w:tplc="5A28138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49478F"/>
    <w:multiLevelType w:val="hybridMultilevel"/>
    <w:tmpl w:val="0590C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BC37A6"/>
    <w:multiLevelType w:val="hybridMultilevel"/>
    <w:tmpl w:val="430A3828"/>
    <w:lvl w:ilvl="0" w:tplc="5A28138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7F4509"/>
    <w:multiLevelType w:val="hybridMultilevel"/>
    <w:tmpl w:val="4186466C"/>
    <w:lvl w:ilvl="0" w:tplc="0B38D1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6E41BD"/>
    <w:multiLevelType w:val="hybridMultilevel"/>
    <w:tmpl w:val="FA704AD8"/>
    <w:lvl w:ilvl="0" w:tplc="41301D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D46FD4"/>
    <w:multiLevelType w:val="hybridMultilevel"/>
    <w:tmpl w:val="D6B453E8"/>
    <w:lvl w:ilvl="0" w:tplc="C772F970">
      <w:start w:val="3"/>
      <w:numFmt w:val="bullet"/>
      <w:lvlText w:val="-"/>
      <w:lvlJc w:val="left"/>
      <w:pPr>
        <w:ind w:left="720" w:hanging="360"/>
      </w:pPr>
      <w:rPr>
        <w:rFonts w:ascii="Arial Nova" w:eastAsiaTheme="minorHAnsi" w:hAnsi="Arial Nov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6A7F41"/>
    <w:multiLevelType w:val="hybridMultilevel"/>
    <w:tmpl w:val="7A383C32"/>
    <w:lvl w:ilvl="0" w:tplc="9F9806A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2330D9"/>
    <w:multiLevelType w:val="hybridMultilevel"/>
    <w:tmpl w:val="61883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C72D60"/>
    <w:multiLevelType w:val="hybridMultilevel"/>
    <w:tmpl w:val="8B247CD6"/>
    <w:lvl w:ilvl="0" w:tplc="5A28138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4554D7"/>
    <w:multiLevelType w:val="hybridMultilevel"/>
    <w:tmpl w:val="99EA26AC"/>
    <w:lvl w:ilvl="0" w:tplc="169830C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501D3F25"/>
    <w:multiLevelType w:val="hybridMultilevel"/>
    <w:tmpl w:val="49D28062"/>
    <w:lvl w:ilvl="0" w:tplc="6F6E587E">
      <w:start w:val="1"/>
      <w:numFmt w:val="bullet"/>
      <w:lvlText w:val="P"/>
      <w:lvlJc w:val="left"/>
      <w:pPr>
        <w:ind w:left="1353" w:hanging="360"/>
      </w:pPr>
      <w:rPr>
        <w:rFonts w:ascii="Wingdings 2" w:hAnsi="Wingdings 2"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15:restartNumberingAfterBreak="0">
    <w:nsid w:val="54EE75BF"/>
    <w:multiLevelType w:val="hybridMultilevel"/>
    <w:tmpl w:val="0422E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6637D0"/>
    <w:multiLevelType w:val="hybridMultilevel"/>
    <w:tmpl w:val="3D2C390A"/>
    <w:lvl w:ilvl="0" w:tplc="9F9806A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FD6C9D"/>
    <w:multiLevelType w:val="hybridMultilevel"/>
    <w:tmpl w:val="A22E3A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9520AE"/>
    <w:multiLevelType w:val="hybridMultilevel"/>
    <w:tmpl w:val="A22E3A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1A19CA"/>
    <w:multiLevelType w:val="hybridMultilevel"/>
    <w:tmpl w:val="1E589DC6"/>
    <w:lvl w:ilvl="0" w:tplc="5A28138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7154FF"/>
    <w:multiLevelType w:val="hybridMultilevel"/>
    <w:tmpl w:val="0BC02726"/>
    <w:lvl w:ilvl="0" w:tplc="5A28138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D85EA0"/>
    <w:multiLevelType w:val="hybridMultilevel"/>
    <w:tmpl w:val="D5409556"/>
    <w:lvl w:ilvl="0" w:tplc="6F6E587E">
      <w:start w:val="1"/>
      <w:numFmt w:val="bullet"/>
      <w:lvlText w:val="P"/>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953094504">
    <w:abstractNumId w:val="12"/>
  </w:num>
  <w:num w:numId="2" w16cid:durableId="2086996687">
    <w:abstractNumId w:val="18"/>
  </w:num>
  <w:num w:numId="3" w16cid:durableId="803961738">
    <w:abstractNumId w:val="23"/>
  </w:num>
  <w:num w:numId="4" w16cid:durableId="177433595">
    <w:abstractNumId w:val="24"/>
  </w:num>
  <w:num w:numId="5" w16cid:durableId="1202551152">
    <w:abstractNumId w:val="14"/>
  </w:num>
  <w:num w:numId="6" w16cid:durableId="1693457091">
    <w:abstractNumId w:val="13"/>
  </w:num>
  <w:num w:numId="7" w16cid:durableId="1731348527">
    <w:abstractNumId w:val="2"/>
  </w:num>
  <w:num w:numId="8" w16cid:durableId="1612319715">
    <w:abstractNumId w:val="19"/>
  </w:num>
  <w:num w:numId="9" w16cid:durableId="213782891">
    <w:abstractNumId w:val="0"/>
  </w:num>
  <w:num w:numId="10" w16cid:durableId="929432434">
    <w:abstractNumId w:val="10"/>
  </w:num>
  <w:num w:numId="11" w16cid:durableId="242495781">
    <w:abstractNumId w:val="15"/>
  </w:num>
  <w:num w:numId="12" w16cid:durableId="159004667">
    <w:abstractNumId w:val="4"/>
  </w:num>
  <w:num w:numId="13" w16cid:durableId="1690334215">
    <w:abstractNumId w:val="25"/>
  </w:num>
  <w:num w:numId="14" w16cid:durableId="479074623">
    <w:abstractNumId w:val="26"/>
  </w:num>
  <w:num w:numId="15" w16cid:durableId="182937366">
    <w:abstractNumId w:val="20"/>
  </w:num>
  <w:num w:numId="16" w16cid:durableId="1154295535">
    <w:abstractNumId w:val="27"/>
  </w:num>
  <w:num w:numId="17" w16cid:durableId="86310958">
    <w:abstractNumId w:val="5"/>
  </w:num>
  <w:num w:numId="18" w16cid:durableId="86311401">
    <w:abstractNumId w:val="7"/>
  </w:num>
  <w:num w:numId="19" w16cid:durableId="1326131032">
    <w:abstractNumId w:val="6"/>
  </w:num>
  <w:num w:numId="20" w16cid:durableId="468742723">
    <w:abstractNumId w:val="17"/>
  </w:num>
  <w:num w:numId="21" w16cid:durableId="1721974818">
    <w:abstractNumId w:val="11"/>
  </w:num>
  <w:num w:numId="22" w16cid:durableId="1716811815">
    <w:abstractNumId w:val="21"/>
  </w:num>
  <w:num w:numId="23" w16cid:durableId="2005738852">
    <w:abstractNumId w:val="9"/>
  </w:num>
  <w:num w:numId="24" w16cid:durableId="1811434745">
    <w:abstractNumId w:val="8"/>
  </w:num>
  <w:num w:numId="25" w16cid:durableId="1817603352">
    <w:abstractNumId w:val="1"/>
  </w:num>
  <w:num w:numId="26" w16cid:durableId="1382632596">
    <w:abstractNumId w:val="22"/>
  </w:num>
  <w:num w:numId="27" w16cid:durableId="140926126">
    <w:abstractNumId w:val="16"/>
  </w:num>
  <w:num w:numId="28" w16cid:durableId="1201749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2C"/>
    <w:rsid w:val="000054E0"/>
    <w:rsid w:val="0001671B"/>
    <w:rsid w:val="00016E56"/>
    <w:rsid w:val="000268EB"/>
    <w:rsid w:val="000306DC"/>
    <w:rsid w:val="000317EC"/>
    <w:rsid w:val="000402CC"/>
    <w:rsid w:val="0004306C"/>
    <w:rsid w:val="00047E5F"/>
    <w:rsid w:val="00054935"/>
    <w:rsid w:val="00055B65"/>
    <w:rsid w:val="000631DB"/>
    <w:rsid w:val="0007069D"/>
    <w:rsid w:val="000768AD"/>
    <w:rsid w:val="000837EE"/>
    <w:rsid w:val="000875E1"/>
    <w:rsid w:val="00093AC0"/>
    <w:rsid w:val="000A1C95"/>
    <w:rsid w:val="000A3E64"/>
    <w:rsid w:val="000A4DC7"/>
    <w:rsid w:val="000A4E79"/>
    <w:rsid w:val="000A7E09"/>
    <w:rsid w:val="000B0E56"/>
    <w:rsid w:val="000B2ABC"/>
    <w:rsid w:val="000B2C5B"/>
    <w:rsid w:val="000B416D"/>
    <w:rsid w:val="000B4F01"/>
    <w:rsid w:val="000B6E6E"/>
    <w:rsid w:val="000B701D"/>
    <w:rsid w:val="000B7324"/>
    <w:rsid w:val="000C1DF1"/>
    <w:rsid w:val="000D3576"/>
    <w:rsid w:val="000E3D69"/>
    <w:rsid w:val="000F066A"/>
    <w:rsid w:val="000F53AD"/>
    <w:rsid w:val="00101025"/>
    <w:rsid w:val="001076AC"/>
    <w:rsid w:val="00110199"/>
    <w:rsid w:val="00114456"/>
    <w:rsid w:val="00115AB0"/>
    <w:rsid w:val="00115E66"/>
    <w:rsid w:val="00117EB9"/>
    <w:rsid w:val="0012140B"/>
    <w:rsid w:val="00122FF0"/>
    <w:rsid w:val="00130A0D"/>
    <w:rsid w:val="00131A83"/>
    <w:rsid w:val="0013571B"/>
    <w:rsid w:val="00144F2A"/>
    <w:rsid w:val="00147862"/>
    <w:rsid w:val="001537DD"/>
    <w:rsid w:val="00157FED"/>
    <w:rsid w:val="0016222D"/>
    <w:rsid w:val="00167110"/>
    <w:rsid w:val="0017430E"/>
    <w:rsid w:val="00177EED"/>
    <w:rsid w:val="001815CA"/>
    <w:rsid w:val="00185E3E"/>
    <w:rsid w:val="00190CB9"/>
    <w:rsid w:val="001911F5"/>
    <w:rsid w:val="001A298C"/>
    <w:rsid w:val="001B192C"/>
    <w:rsid w:val="001B2917"/>
    <w:rsid w:val="001C2864"/>
    <w:rsid w:val="001C459C"/>
    <w:rsid w:val="001D2277"/>
    <w:rsid w:val="001D4C0B"/>
    <w:rsid w:val="001D7838"/>
    <w:rsid w:val="001D7B6B"/>
    <w:rsid w:val="001E00B9"/>
    <w:rsid w:val="001E0754"/>
    <w:rsid w:val="001E12BA"/>
    <w:rsid w:val="001F0802"/>
    <w:rsid w:val="001F587A"/>
    <w:rsid w:val="0020084E"/>
    <w:rsid w:val="00202422"/>
    <w:rsid w:val="0020459C"/>
    <w:rsid w:val="00204C1E"/>
    <w:rsid w:val="002102E6"/>
    <w:rsid w:val="002126D1"/>
    <w:rsid w:val="002152F8"/>
    <w:rsid w:val="0022547B"/>
    <w:rsid w:val="00225DC8"/>
    <w:rsid w:val="00225FCC"/>
    <w:rsid w:val="002325AD"/>
    <w:rsid w:val="0023401E"/>
    <w:rsid w:val="00234BB2"/>
    <w:rsid w:val="00234DDB"/>
    <w:rsid w:val="00244270"/>
    <w:rsid w:val="00250444"/>
    <w:rsid w:val="002519B3"/>
    <w:rsid w:val="0025405E"/>
    <w:rsid w:val="00255B15"/>
    <w:rsid w:val="002572C5"/>
    <w:rsid w:val="002603F0"/>
    <w:rsid w:val="0027354C"/>
    <w:rsid w:val="0027497F"/>
    <w:rsid w:val="002753CC"/>
    <w:rsid w:val="00275600"/>
    <w:rsid w:val="002765AF"/>
    <w:rsid w:val="00286518"/>
    <w:rsid w:val="00291157"/>
    <w:rsid w:val="002923D5"/>
    <w:rsid w:val="002A1E87"/>
    <w:rsid w:val="002A3F45"/>
    <w:rsid w:val="002A436F"/>
    <w:rsid w:val="002A447B"/>
    <w:rsid w:val="002A7221"/>
    <w:rsid w:val="002B2909"/>
    <w:rsid w:val="002B3598"/>
    <w:rsid w:val="002B4EF6"/>
    <w:rsid w:val="002B738E"/>
    <w:rsid w:val="002C244F"/>
    <w:rsid w:val="002C78B8"/>
    <w:rsid w:val="002E153E"/>
    <w:rsid w:val="002E4663"/>
    <w:rsid w:val="002E67A3"/>
    <w:rsid w:val="00301B5D"/>
    <w:rsid w:val="00307C47"/>
    <w:rsid w:val="00312DFF"/>
    <w:rsid w:val="003134F1"/>
    <w:rsid w:val="00314899"/>
    <w:rsid w:val="00316A39"/>
    <w:rsid w:val="00320B0D"/>
    <w:rsid w:val="00324CEA"/>
    <w:rsid w:val="003302DB"/>
    <w:rsid w:val="003323A8"/>
    <w:rsid w:val="00332BA5"/>
    <w:rsid w:val="0033733A"/>
    <w:rsid w:val="00337604"/>
    <w:rsid w:val="00337D48"/>
    <w:rsid w:val="00341B37"/>
    <w:rsid w:val="00341FCC"/>
    <w:rsid w:val="00346A28"/>
    <w:rsid w:val="0035095D"/>
    <w:rsid w:val="00350B6F"/>
    <w:rsid w:val="00354FA7"/>
    <w:rsid w:val="003558A1"/>
    <w:rsid w:val="00355F8F"/>
    <w:rsid w:val="0035720D"/>
    <w:rsid w:val="00360227"/>
    <w:rsid w:val="00360541"/>
    <w:rsid w:val="0037026F"/>
    <w:rsid w:val="00373B64"/>
    <w:rsid w:val="00374037"/>
    <w:rsid w:val="00374DA1"/>
    <w:rsid w:val="003825AD"/>
    <w:rsid w:val="0038413D"/>
    <w:rsid w:val="00386F2B"/>
    <w:rsid w:val="003A44EB"/>
    <w:rsid w:val="003A643D"/>
    <w:rsid w:val="003A7CE6"/>
    <w:rsid w:val="003B3B83"/>
    <w:rsid w:val="003B4989"/>
    <w:rsid w:val="003B5D36"/>
    <w:rsid w:val="003B74F0"/>
    <w:rsid w:val="003C27B6"/>
    <w:rsid w:val="003C5D9E"/>
    <w:rsid w:val="003D04DA"/>
    <w:rsid w:val="003D289C"/>
    <w:rsid w:val="003D317F"/>
    <w:rsid w:val="003D51F9"/>
    <w:rsid w:val="003E0F8B"/>
    <w:rsid w:val="003E37AB"/>
    <w:rsid w:val="003E6542"/>
    <w:rsid w:val="003F27E6"/>
    <w:rsid w:val="003F3EA5"/>
    <w:rsid w:val="003F42A0"/>
    <w:rsid w:val="003F483B"/>
    <w:rsid w:val="003F62D6"/>
    <w:rsid w:val="00402623"/>
    <w:rsid w:val="00403B94"/>
    <w:rsid w:val="0041225A"/>
    <w:rsid w:val="00415773"/>
    <w:rsid w:val="00416A65"/>
    <w:rsid w:val="0042220F"/>
    <w:rsid w:val="0042491D"/>
    <w:rsid w:val="004251F9"/>
    <w:rsid w:val="00426DB3"/>
    <w:rsid w:val="00444FD8"/>
    <w:rsid w:val="00447C43"/>
    <w:rsid w:val="00457823"/>
    <w:rsid w:val="00460DB3"/>
    <w:rsid w:val="0047106D"/>
    <w:rsid w:val="004717BD"/>
    <w:rsid w:val="00471D43"/>
    <w:rsid w:val="00473E42"/>
    <w:rsid w:val="00474F40"/>
    <w:rsid w:val="004848AC"/>
    <w:rsid w:val="00484B59"/>
    <w:rsid w:val="00485EDC"/>
    <w:rsid w:val="004903D2"/>
    <w:rsid w:val="00490A02"/>
    <w:rsid w:val="004935DE"/>
    <w:rsid w:val="00494941"/>
    <w:rsid w:val="004A34C0"/>
    <w:rsid w:val="004A404E"/>
    <w:rsid w:val="004A56D2"/>
    <w:rsid w:val="004A6AFB"/>
    <w:rsid w:val="004A6DD6"/>
    <w:rsid w:val="004A768C"/>
    <w:rsid w:val="004A7E22"/>
    <w:rsid w:val="004B2AC8"/>
    <w:rsid w:val="004B67B6"/>
    <w:rsid w:val="004B6EB6"/>
    <w:rsid w:val="004C0C4A"/>
    <w:rsid w:val="004C1322"/>
    <w:rsid w:val="004C1C0B"/>
    <w:rsid w:val="004C47FF"/>
    <w:rsid w:val="004C6106"/>
    <w:rsid w:val="004C72AC"/>
    <w:rsid w:val="004D0190"/>
    <w:rsid w:val="004D61B3"/>
    <w:rsid w:val="004E01D9"/>
    <w:rsid w:val="004E1C79"/>
    <w:rsid w:val="004E2866"/>
    <w:rsid w:val="004E2E52"/>
    <w:rsid w:val="004E3ECA"/>
    <w:rsid w:val="004E4D8E"/>
    <w:rsid w:val="004E6438"/>
    <w:rsid w:val="004E7104"/>
    <w:rsid w:val="004F3FAB"/>
    <w:rsid w:val="00501F7A"/>
    <w:rsid w:val="00506AE0"/>
    <w:rsid w:val="00511AA1"/>
    <w:rsid w:val="00516047"/>
    <w:rsid w:val="0051742E"/>
    <w:rsid w:val="00524FC7"/>
    <w:rsid w:val="00525D89"/>
    <w:rsid w:val="00527ABD"/>
    <w:rsid w:val="00530FE1"/>
    <w:rsid w:val="00535837"/>
    <w:rsid w:val="00557B9D"/>
    <w:rsid w:val="005600FB"/>
    <w:rsid w:val="005614A4"/>
    <w:rsid w:val="00561CD6"/>
    <w:rsid w:val="00572353"/>
    <w:rsid w:val="00574FB2"/>
    <w:rsid w:val="00580FFD"/>
    <w:rsid w:val="0058436B"/>
    <w:rsid w:val="00586FAF"/>
    <w:rsid w:val="005905A7"/>
    <w:rsid w:val="00592031"/>
    <w:rsid w:val="0059370F"/>
    <w:rsid w:val="005A217C"/>
    <w:rsid w:val="005B3108"/>
    <w:rsid w:val="005B53F6"/>
    <w:rsid w:val="005C05EA"/>
    <w:rsid w:val="005C0F6D"/>
    <w:rsid w:val="005C32F0"/>
    <w:rsid w:val="005C5837"/>
    <w:rsid w:val="005C5A5A"/>
    <w:rsid w:val="005D064E"/>
    <w:rsid w:val="005D0CFC"/>
    <w:rsid w:val="005E3583"/>
    <w:rsid w:val="005F14FE"/>
    <w:rsid w:val="005F2503"/>
    <w:rsid w:val="005F3108"/>
    <w:rsid w:val="005F5E8C"/>
    <w:rsid w:val="005F65E6"/>
    <w:rsid w:val="005F731E"/>
    <w:rsid w:val="006013F3"/>
    <w:rsid w:val="006031B7"/>
    <w:rsid w:val="006038BC"/>
    <w:rsid w:val="00610574"/>
    <w:rsid w:val="00614E6E"/>
    <w:rsid w:val="00615C2D"/>
    <w:rsid w:val="00617A1B"/>
    <w:rsid w:val="0062355B"/>
    <w:rsid w:val="00623747"/>
    <w:rsid w:val="00626C11"/>
    <w:rsid w:val="006410EC"/>
    <w:rsid w:val="00641852"/>
    <w:rsid w:val="00641F75"/>
    <w:rsid w:val="00641F9B"/>
    <w:rsid w:val="0064279B"/>
    <w:rsid w:val="0064687F"/>
    <w:rsid w:val="00647BF5"/>
    <w:rsid w:val="006571BA"/>
    <w:rsid w:val="0066050D"/>
    <w:rsid w:val="006646F8"/>
    <w:rsid w:val="00664993"/>
    <w:rsid w:val="006669F3"/>
    <w:rsid w:val="006723D6"/>
    <w:rsid w:val="006761ED"/>
    <w:rsid w:val="00676452"/>
    <w:rsid w:val="00684865"/>
    <w:rsid w:val="00690C5B"/>
    <w:rsid w:val="00691599"/>
    <w:rsid w:val="00695A49"/>
    <w:rsid w:val="006A1ADB"/>
    <w:rsid w:val="006A5C86"/>
    <w:rsid w:val="006A72AE"/>
    <w:rsid w:val="006B02D0"/>
    <w:rsid w:val="006B460D"/>
    <w:rsid w:val="006B4CFB"/>
    <w:rsid w:val="006B7996"/>
    <w:rsid w:val="006C1448"/>
    <w:rsid w:val="006C1566"/>
    <w:rsid w:val="006C49BE"/>
    <w:rsid w:val="006D30FA"/>
    <w:rsid w:val="006E2E25"/>
    <w:rsid w:val="006E3D81"/>
    <w:rsid w:val="006F3343"/>
    <w:rsid w:val="006F3EC8"/>
    <w:rsid w:val="006F765C"/>
    <w:rsid w:val="00700A30"/>
    <w:rsid w:val="00702E51"/>
    <w:rsid w:val="00703611"/>
    <w:rsid w:val="0071099F"/>
    <w:rsid w:val="00713B2A"/>
    <w:rsid w:val="00722C61"/>
    <w:rsid w:val="00723357"/>
    <w:rsid w:val="0072413E"/>
    <w:rsid w:val="00726018"/>
    <w:rsid w:val="0073516F"/>
    <w:rsid w:val="007360A5"/>
    <w:rsid w:val="00736FCA"/>
    <w:rsid w:val="007458D5"/>
    <w:rsid w:val="007466BC"/>
    <w:rsid w:val="00752730"/>
    <w:rsid w:val="0075481E"/>
    <w:rsid w:val="0075705A"/>
    <w:rsid w:val="00757924"/>
    <w:rsid w:val="00762653"/>
    <w:rsid w:val="00775ADB"/>
    <w:rsid w:val="00776A0A"/>
    <w:rsid w:val="00777EA3"/>
    <w:rsid w:val="00781EC2"/>
    <w:rsid w:val="00785078"/>
    <w:rsid w:val="00791A08"/>
    <w:rsid w:val="00794900"/>
    <w:rsid w:val="007B3330"/>
    <w:rsid w:val="007B7507"/>
    <w:rsid w:val="007C019B"/>
    <w:rsid w:val="007C07FC"/>
    <w:rsid w:val="007C1221"/>
    <w:rsid w:val="007C55D9"/>
    <w:rsid w:val="007C7F4D"/>
    <w:rsid w:val="007C7FA8"/>
    <w:rsid w:val="007D1DC7"/>
    <w:rsid w:val="007E034F"/>
    <w:rsid w:val="007F3756"/>
    <w:rsid w:val="007F440D"/>
    <w:rsid w:val="00800B48"/>
    <w:rsid w:val="0080437D"/>
    <w:rsid w:val="00806385"/>
    <w:rsid w:val="00817D31"/>
    <w:rsid w:val="008228A3"/>
    <w:rsid w:val="00834867"/>
    <w:rsid w:val="008432FF"/>
    <w:rsid w:val="00846DA4"/>
    <w:rsid w:val="00851430"/>
    <w:rsid w:val="00851CC6"/>
    <w:rsid w:val="0085620B"/>
    <w:rsid w:val="00857CB0"/>
    <w:rsid w:val="00861CBF"/>
    <w:rsid w:val="00863A7C"/>
    <w:rsid w:val="0086479D"/>
    <w:rsid w:val="00864E8D"/>
    <w:rsid w:val="00865D76"/>
    <w:rsid w:val="00877123"/>
    <w:rsid w:val="00877C81"/>
    <w:rsid w:val="00881486"/>
    <w:rsid w:val="00885072"/>
    <w:rsid w:val="00885B6C"/>
    <w:rsid w:val="008868E1"/>
    <w:rsid w:val="008924D5"/>
    <w:rsid w:val="008A1AF3"/>
    <w:rsid w:val="008A3A90"/>
    <w:rsid w:val="008A6205"/>
    <w:rsid w:val="008A6F0C"/>
    <w:rsid w:val="008B2931"/>
    <w:rsid w:val="008B2C5A"/>
    <w:rsid w:val="008C230A"/>
    <w:rsid w:val="008D1B81"/>
    <w:rsid w:val="008D3CD9"/>
    <w:rsid w:val="008D436D"/>
    <w:rsid w:val="008D7989"/>
    <w:rsid w:val="008E0DA6"/>
    <w:rsid w:val="008E2984"/>
    <w:rsid w:val="008E3B5C"/>
    <w:rsid w:val="008F0109"/>
    <w:rsid w:val="008F0457"/>
    <w:rsid w:val="008F307C"/>
    <w:rsid w:val="008F44CD"/>
    <w:rsid w:val="008F4D98"/>
    <w:rsid w:val="00902AD1"/>
    <w:rsid w:val="00906E0F"/>
    <w:rsid w:val="00914B86"/>
    <w:rsid w:val="00915A5A"/>
    <w:rsid w:val="00917711"/>
    <w:rsid w:val="00920044"/>
    <w:rsid w:val="0092005D"/>
    <w:rsid w:val="009256D1"/>
    <w:rsid w:val="00936628"/>
    <w:rsid w:val="0094674D"/>
    <w:rsid w:val="00947F22"/>
    <w:rsid w:val="00956F2E"/>
    <w:rsid w:val="00963834"/>
    <w:rsid w:val="00967E78"/>
    <w:rsid w:val="00975AFC"/>
    <w:rsid w:val="0097761D"/>
    <w:rsid w:val="009800C3"/>
    <w:rsid w:val="00980B59"/>
    <w:rsid w:val="009A5F68"/>
    <w:rsid w:val="009B533A"/>
    <w:rsid w:val="009C0EDC"/>
    <w:rsid w:val="009C2809"/>
    <w:rsid w:val="009C63A7"/>
    <w:rsid w:val="009D1509"/>
    <w:rsid w:val="009D2451"/>
    <w:rsid w:val="009D2A7A"/>
    <w:rsid w:val="009D5F2A"/>
    <w:rsid w:val="009D5FAA"/>
    <w:rsid w:val="009E2CE3"/>
    <w:rsid w:val="009E2DD3"/>
    <w:rsid w:val="009F0D84"/>
    <w:rsid w:val="009F2EC2"/>
    <w:rsid w:val="009F3CE7"/>
    <w:rsid w:val="009F3F93"/>
    <w:rsid w:val="009F6710"/>
    <w:rsid w:val="00A01ED1"/>
    <w:rsid w:val="00A21BDA"/>
    <w:rsid w:val="00A221DA"/>
    <w:rsid w:val="00A22FD0"/>
    <w:rsid w:val="00A24CCE"/>
    <w:rsid w:val="00A415EB"/>
    <w:rsid w:val="00A46503"/>
    <w:rsid w:val="00A500CC"/>
    <w:rsid w:val="00A50A78"/>
    <w:rsid w:val="00A52FC0"/>
    <w:rsid w:val="00A564F1"/>
    <w:rsid w:val="00A57E05"/>
    <w:rsid w:val="00A66B9C"/>
    <w:rsid w:val="00A7070B"/>
    <w:rsid w:val="00A744D8"/>
    <w:rsid w:val="00A7643F"/>
    <w:rsid w:val="00A76698"/>
    <w:rsid w:val="00A76816"/>
    <w:rsid w:val="00A81DAB"/>
    <w:rsid w:val="00A8259E"/>
    <w:rsid w:val="00A91A9F"/>
    <w:rsid w:val="00A95BF2"/>
    <w:rsid w:val="00AA011A"/>
    <w:rsid w:val="00AA18DB"/>
    <w:rsid w:val="00AC070A"/>
    <w:rsid w:val="00AC2D13"/>
    <w:rsid w:val="00AC4EE5"/>
    <w:rsid w:val="00AC6104"/>
    <w:rsid w:val="00AD085E"/>
    <w:rsid w:val="00AD1410"/>
    <w:rsid w:val="00AD1B95"/>
    <w:rsid w:val="00AD3C4F"/>
    <w:rsid w:val="00AD7570"/>
    <w:rsid w:val="00AE6BB6"/>
    <w:rsid w:val="00B02316"/>
    <w:rsid w:val="00B04788"/>
    <w:rsid w:val="00B20083"/>
    <w:rsid w:val="00B27B45"/>
    <w:rsid w:val="00B313B5"/>
    <w:rsid w:val="00B3294A"/>
    <w:rsid w:val="00B345EF"/>
    <w:rsid w:val="00B40103"/>
    <w:rsid w:val="00B40337"/>
    <w:rsid w:val="00B51C99"/>
    <w:rsid w:val="00B53A77"/>
    <w:rsid w:val="00B55F30"/>
    <w:rsid w:val="00B56801"/>
    <w:rsid w:val="00B56BB0"/>
    <w:rsid w:val="00B62F96"/>
    <w:rsid w:val="00B73B76"/>
    <w:rsid w:val="00B73D9D"/>
    <w:rsid w:val="00B778C7"/>
    <w:rsid w:val="00B90EE9"/>
    <w:rsid w:val="00B934D9"/>
    <w:rsid w:val="00B97494"/>
    <w:rsid w:val="00BA3D04"/>
    <w:rsid w:val="00BA5D91"/>
    <w:rsid w:val="00BA6D5E"/>
    <w:rsid w:val="00BB0D33"/>
    <w:rsid w:val="00BB15AD"/>
    <w:rsid w:val="00BB29E8"/>
    <w:rsid w:val="00BD0F79"/>
    <w:rsid w:val="00BD1C1F"/>
    <w:rsid w:val="00BD7DC5"/>
    <w:rsid w:val="00BE2BAD"/>
    <w:rsid w:val="00BE4CE2"/>
    <w:rsid w:val="00BE5D5D"/>
    <w:rsid w:val="00BE66F9"/>
    <w:rsid w:val="00BE7A61"/>
    <w:rsid w:val="00C20CD4"/>
    <w:rsid w:val="00C211C9"/>
    <w:rsid w:val="00C22A9A"/>
    <w:rsid w:val="00C245E9"/>
    <w:rsid w:val="00C2491A"/>
    <w:rsid w:val="00C267C0"/>
    <w:rsid w:val="00C273DA"/>
    <w:rsid w:val="00C30C42"/>
    <w:rsid w:val="00C328DD"/>
    <w:rsid w:val="00C427E4"/>
    <w:rsid w:val="00C47EAD"/>
    <w:rsid w:val="00C511F2"/>
    <w:rsid w:val="00C538CD"/>
    <w:rsid w:val="00C54874"/>
    <w:rsid w:val="00C5598C"/>
    <w:rsid w:val="00C629E6"/>
    <w:rsid w:val="00C646C6"/>
    <w:rsid w:val="00C712AE"/>
    <w:rsid w:val="00C72AB0"/>
    <w:rsid w:val="00C825DB"/>
    <w:rsid w:val="00C84168"/>
    <w:rsid w:val="00C84CE7"/>
    <w:rsid w:val="00C91219"/>
    <w:rsid w:val="00C95A05"/>
    <w:rsid w:val="00C9670D"/>
    <w:rsid w:val="00CA3FEA"/>
    <w:rsid w:val="00CA7758"/>
    <w:rsid w:val="00CB2151"/>
    <w:rsid w:val="00CB3693"/>
    <w:rsid w:val="00CB3864"/>
    <w:rsid w:val="00CB3F1C"/>
    <w:rsid w:val="00CC2470"/>
    <w:rsid w:val="00CC5430"/>
    <w:rsid w:val="00CC73C9"/>
    <w:rsid w:val="00CD0A6B"/>
    <w:rsid w:val="00CD6DDE"/>
    <w:rsid w:val="00CD7743"/>
    <w:rsid w:val="00CE1277"/>
    <w:rsid w:val="00CE29FD"/>
    <w:rsid w:val="00CE6781"/>
    <w:rsid w:val="00CE7ABB"/>
    <w:rsid w:val="00CF044E"/>
    <w:rsid w:val="00D04B07"/>
    <w:rsid w:val="00D0773C"/>
    <w:rsid w:val="00D07A5B"/>
    <w:rsid w:val="00D22007"/>
    <w:rsid w:val="00D342A0"/>
    <w:rsid w:val="00D34D51"/>
    <w:rsid w:val="00D356F3"/>
    <w:rsid w:val="00D433C3"/>
    <w:rsid w:val="00D4484D"/>
    <w:rsid w:val="00D47A70"/>
    <w:rsid w:val="00D5102C"/>
    <w:rsid w:val="00D53A1F"/>
    <w:rsid w:val="00D57DB6"/>
    <w:rsid w:val="00D606F0"/>
    <w:rsid w:val="00D65F18"/>
    <w:rsid w:val="00D7124D"/>
    <w:rsid w:val="00D722CF"/>
    <w:rsid w:val="00D759C6"/>
    <w:rsid w:val="00D8329E"/>
    <w:rsid w:val="00D97F44"/>
    <w:rsid w:val="00DA177E"/>
    <w:rsid w:val="00DA539F"/>
    <w:rsid w:val="00DA57AA"/>
    <w:rsid w:val="00DA6689"/>
    <w:rsid w:val="00DA7140"/>
    <w:rsid w:val="00DC087E"/>
    <w:rsid w:val="00DC6D96"/>
    <w:rsid w:val="00DD345F"/>
    <w:rsid w:val="00DD41B1"/>
    <w:rsid w:val="00DD6D82"/>
    <w:rsid w:val="00DE3673"/>
    <w:rsid w:val="00DE7B61"/>
    <w:rsid w:val="00DF261E"/>
    <w:rsid w:val="00DF2B9D"/>
    <w:rsid w:val="00DF73DC"/>
    <w:rsid w:val="00E00381"/>
    <w:rsid w:val="00E04979"/>
    <w:rsid w:val="00E10827"/>
    <w:rsid w:val="00E170B7"/>
    <w:rsid w:val="00E1776A"/>
    <w:rsid w:val="00E17C43"/>
    <w:rsid w:val="00E24EA1"/>
    <w:rsid w:val="00E30E76"/>
    <w:rsid w:val="00E32BBB"/>
    <w:rsid w:val="00E33832"/>
    <w:rsid w:val="00E36D6C"/>
    <w:rsid w:val="00E3785B"/>
    <w:rsid w:val="00E4074F"/>
    <w:rsid w:val="00E40A76"/>
    <w:rsid w:val="00E41734"/>
    <w:rsid w:val="00E42689"/>
    <w:rsid w:val="00E45A38"/>
    <w:rsid w:val="00E45EF2"/>
    <w:rsid w:val="00E461C7"/>
    <w:rsid w:val="00E472FF"/>
    <w:rsid w:val="00E5126E"/>
    <w:rsid w:val="00E52434"/>
    <w:rsid w:val="00E54092"/>
    <w:rsid w:val="00E6419B"/>
    <w:rsid w:val="00E649B9"/>
    <w:rsid w:val="00E66B31"/>
    <w:rsid w:val="00E6799F"/>
    <w:rsid w:val="00E73D47"/>
    <w:rsid w:val="00E82DC3"/>
    <w:rsid w:val="00E86157"/>
    <w:rsid w:val="00E907D3"/>
    <w:rsid w:val="00E91232"/>
    <w:rsid w:val="00E96C7D"/>
    <w:rsid w:val="00E96D9D"/>
    <w:rsid w:val="00EA15EA"/>
    <w:rsid w:val="00EA3A13"/>
    <w:rsid w:val="00EC3A93"/>
    <w:rsid w:val="00ED45C7"/>
    <w:rsid w:val="00EE1CE4"/>
    <w:rsid w:val="00EE7799"/>
    <w:rsid w:val="00EF063C"/>
    <w:rsid w:val="00EF61E7"/>
    <w:rsid w:val="00EF6B33"/>
    <w:rsid w:val="00F0226F"/>
    <w:rsid w:val="00F043B0"/>
    <w:rsid w:val="00F074DA"/>
    <w:rsid w:val="00F1272F"/>
    <w:rsid w:val="00F1578D"/>
    <w:rsid w:val="00F1592E"/>
    <w:rsid w:val="00F213A8"/>
    <w:rsid w:val="00F259A3"/>
    <w:rsid w:val="00F27D67"/>
    <w:rsid w:val="00F31151"/>
    <w:rsid w:val="00F31CAE"/>
    <w:rsid w:val="00F35862"/>
    <w:rsid w:val="00F412C1"/>
    <w:rsid w:val="00F43856"/>
    <w:rsid w:val="00F43C28"/>
    <w:rsid w:val="00F5564D"/>
    <w:rsid w:val="00F7120D"/>
    <w:rsid w:val="00F73471"/>
    <w:rsid w:val="00F7408B"/>
    <w:rsid w:val="00F810EC"/>
    <w:rsid w:val="00F817A3"/>
    <w:rsid w:val="00F832E7"/>
    <w:rsid w:val="00F8379C"/>
    <w:rsid w:val="00F84841"/>
    <w:rsid w:val="00F905A4"/>
    <w:rsid w:val="00FA06AE"/>
    <w:rsid w:val="00FA5DEA"/>
    <w:rsid w:val="00FA67A1"/>
    <w:rsid w:val="00FB2937"/>
    <w:rsid w:val="00FB5F54"/>
    <w:rsid w:val="00FB7CC1"/>
    <w:rsid w:val="00FC0B59"/>
    <w:rsid w:val="00FC0E8F"/>
    <w:rsid w:val="00FC7F0F"/>
    <w:rsid w:val="00FD25DF"/>
    <w:rsid w:val="00FD4C38"/>
    <w:rsid w:val="00FD59EB"/>
    <w:rsid w:val="00FF06AC"/>
    <w:rsid w:val="00FF0D31"/>
    <w:rsid w:val="00FF4635"/>
    <w:rsid w:val="00FF4F7B"/>
    <w:rsid w:val="00FF50D4"/>
    <w:rsid w:val="00FF6397"/>
    <w:rsid w:val="00FF6534"/>
    <w:rsid w:val="1139B841"/>
    <w:rsid w:val="11F6C027"/>
    <w:rsid w:val="3DEDE44D"/>
    <w:rsid w:val="55BF2437"/>
    <w:rsid w:val="5D27D2D2"/>
    <w:rsid w:val="6029038C"/>
    <w:rsid w:val="6BECDEA6"/>
    <w:rsid w:val="776C043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2AFBB"/>
  <w15:chartTrackingRefBased/>
  <w15:docId w15:val="{09BC0412-8AE9-42BF-A784-193ACDEB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4F"/>
    <w:pPr>
      <w:spacing w:after="0" w:line="288" w:lineRule="auto"/>
      <w:jc w:val="both"/>
    </w:pPr>
    <w:rPr>
      <w:rFonts w:ascii="Arial Nova" w:hAnsi="Arial Nova"/>
    </w:rPr>
  </w:style>
  <w:style w:type="paragraph" w:styleId="Titre1">
    <w:name w:val="heading 1"/>
    <w:basedOn w:val="Normal"/>
    <w:next w:val="Normal"/>
    <w:link w:val="Titre1Car"/>
    <w:uiPriority w:val="9"/>
    <w:qFormat/>
    <w:rsid w:val="002753CC"/>
    <w:pPr>
      <w:spacing w:after="120"/>
      <w:outlineLvl w:val="0"/>
    </w:pPr>
    <w:rPr>
      <w:b/>
      <w:sz w:val="23"/>
    </w:rPr>
  </w:style>
  <w:style w:type="paragraph" w:styleId="Titre2">
    <w:name w:val="heading 2"/>
    <w:basedOn w:val="Normal"/>
    <w:next w:val="Normal"/>
    <w:link w:val="Titre2Car"/>
    <w:uiPriority w:val="9"/>
    <w:unhideWhenUsed/>
    <w:qFormat/>
    <w:rsid w:val="00B90EE9"/>
    <w:pPr>
      <w:spacing w:after="120"/>
      <w:outlineLvl w:val="1"/>
    </w:pPr>
    <w:rPr>
      <w:b/>
      <w:szCs w:val="25"/>
    </w:rPr>
  </w:style>
  <w:style w:type="paragraph" w:styleId="Titre3">
    <w:name w:val="heading 3"/>
    <w:basedOn w:val="Normal"/>
    <w:next w:val="Normal"/>
    <w:link w:val="Titre3Car"/>
    <w:uiPriority w:val="9"/>
    <w:unhideWhenUsed/>
    <w:qFormat/>
    <w:rsid w:val="007B3330"/>
    <w:pPr>
      <w:spacing w:after="120"/>
      <w:jc w:val="left"/>
      <w:outlineLvl w:val="2"/>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4979"/>
    <w:pPr>
      <w:tabs>
        <w:tab w:val="center" w:pos="4536"/>
        <w:tab w:val="right" w:pos="9072"/>
      </w:tabs>
      <w:spacing w:line="240" w:lineRule="auto"/>
    </w:pPr>
  </w:style>
  <w:style w:type="character" w:customStyle="1" w:styleId="En-tteCar">
    <w:name w:val="En-tête Car"/>
    <w:basedOn w:val="Policepardfaut"/>
    <w:link w:val="En-tte"/>
    <w:uiPriority w:val="99"/>
    <w:rsid w:val="00E04979"/>
  </w:style>
  <w:style w:type="paragraph" w:styleId="Pieddepage">
    <w:name w:val="footer"/>
    <w:basedOn w:val="Normal"/>
    <w:link w:val="PieddepageCar"/>
    <w:uiPriority w:val="99"/>
    <w:unhideWhenUsed/>
    <w:rsid w:val="00E04979"/>
    <w:pPr>
      <w:tabs>
        <w:tab w:val="center" w:pos="4536"/>
        <w:tab w:val="right" w:pos="9072"/>
      </w:tabs>
      <w:spacing w:line="240" w:lineRule="auto"/>
    </w:pPr>
  </w:style>
  <w:style w:type="character" w:customStyle="1" w:styleId="PieddepageCar">
    <w:name w:val="Pied de page Car"/>
    <w:basedOn w:val="Policepardfaut"/>
    <w:link w:val="Pieddepage"/>
    <w:uiPriority w:val="99"/>
    <w:rsid w:val="00E04979"/>
  </w:style>
  <w:style w:type="table" w:styleId="Grilledutableau">
    <w:name w:val="Table Grid"/>
    <w:basedOn w:val="TableauNormal"/>
    <w:uiPriority w:val="39"/>
    <w:rsid w:val="00E0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D3C4F"/>
    <w:pPr>
      <w:spacing w:line="240" w:lineRule="auto"/>
      <w:contextualSpacing/>
      <w:jc w:val="center"/>
    </w:pPr>
    <w:rPr>
      <w:rFonts w:eastAsiaTheme="majorEastAsia" w:cstheme="majorBidi"/>
      <w:spacing w:val="-10"/>
      <w:kern w:val="28"/>
      <w:sz w:val="32"/>
      <w:szCs w:val="56"/>
    </w:rPr>
  </w:style>
  <w:style w:type="character" w:customStyle="1" w:styleId="TitreCar">
    <w:name w:val="Titre Car"/>
    <w:basedOn w:val="Policepardfaut"/>
    <w:link w:val="Titre"/>
    <w:uiPriority w:val="10"/>
    <w:rsid w:val="00AD3C4F"/>
    <w:rPr>
      <w:rFonts w:ascii="Arial Nova" w:eastAsiaTheme="majorEastAsia" w:hAnsi="Arial Nova" w:cstheme="majorBidi"/>
      <w:spacing w:val="-10"/>
      <w:kern w:val="28"/>
      <w:sz w:val="32"/>
      <w:szCs w:val="56"/>
    </w:rPr>
  </w:style>
  <w:style w:type="paragraph" w:styleId="Sous-titre">
    <w:name w:val="Subtitle"/>
    <w:basedOn w:val="Normal"/>
    <w:next w:val="Normal"/>
    <w:link w:val="Sous-titreCar"/>
    <w:uiPriority w:val="11"/>
    <w:qFormat/>
    <w:rsid w:val="00E04979"/>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04979"/>
    <w:rPr>
      <w:rFonts w:ascii="Arial" w:eastAsiaTheme="minorEastAsia" w:hAnsi="Arial"/>
      <w:color w:val="5A5A5A" w:themeColor="text1" w:themeTint="A5"/>
      <w:spacing w:val="15"/>
    </w:rPr>
  </w:style>
  <w:style w:type="paragraph" w:customStyle="1" w:styleId="Default">
    <w:name w:val="Default"/>
    <w:rsid w:val="00E04979"/>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2753CC"/>
    <w:rPr>
      <w:rFonts w:ascii="Arial Nova" w:hAnsi="Arial Nova"/>
      <w:b/>
      <w:sz w:val="23"/>
    </w:rPr>
  </w:style>
  <w:style w:type="character" w:customStyle="1" w:styleId="Titre2Car">
    <w:name w:val="Titre 2 Car"/>
    <w:basedOn w:val="Policepardfaut"/>
    <w:link w:val="Titre2"/>
    <w:uiPriority w:val="9"/>
    <w:rsid w:val="00B90EE9"/>
    <w:rPr>
      <w:rFonts w:ascii="Arial Nova" w:hAnsi="Arial Nova"/>
      <w:b/>
      <w:szCs w:val="25"/>
    </w:rPr>
  </w:style>
  <w:style w:type="character" w:styleId="Lienhypertexte">
    <w:name w:val="Hyperlink"/>
    <w:basedOn w:val="Policepardfaut"/>
    <w:uiPriority w:val="99"/>
    <w:unhideWhenUsed/>
    <w:rsid w:val="009A5F68"/>
    <w:rPr>
      <w:color w:val="0563C1" w:themeColor="hyperlink"/>
      <w:u w:val="single"/>
    </w:rPr>
  </w:style>
  <w:style w:type="paragraph" w:styleId="Paragraphedeliste">
    <w:name w:val="List Paragraph"/>
    <w:basedOn w:val="Normal"/>
    <w:uiPriority w:val="34"/>
    <w:qFormat/>
    <w:rsid w:val="00CE29FD"/>
    <w:pPr>
      <w:ind w:left="720"/>
      <w:contextualSpacing/>
    </w:pPr>
  </w:style>
  <w:style w:type="character" w:styleId="Marquedecommentaire">
    <w:name w:val="annotation reference"/>
    <w:basedOn w:val="Policepardfaut"/>
    <w:uiPriority w:val="99"/>
    <w:semiHidden/>
    <w:unhideWhenUsed/>
    <w:rsid w:val="00AD3C4F"/>
    <w:rPr>
      <w:sz w:val="16"/>
      <w:szCs w:val="16"/>
    </w:rPr>
  </w:style>
  <w:style w:type="paragraph" w:styleId="Commentaire">
    <w:name w:val="annotation text"/>
    <w:basedOn w:val="Normal"/>
    <w:link w:val="CommentaireCar"/>
    <w:uiPriority w:val="99"/>
    <w:unhideWhenUsed/>
    <w:rsid w:val="00AD3C4F"/>
    <w:pPr>
      <w:spacing w:line="240" w:lineRule="auto"/>
    </w:pPr>
    <w:rPr>
      <w:sz w:val="20"/>
      <w:szCs w:val="20"/>
    </w:rPr>
  </w:style>
  <w:style w:type="character" w:customStyle="1" w:styleId="CommentaireCar">
    <w:name w:val="Commentaire Car"/>
    <w:basedOn w:val="Policepardfaut"/>
    <w:link w:val="Commentaire"/>
    <w:uiPriority w:val="99"/>
    <w:rsid w:val="00AD3C4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D3C4F"/>
    <w:rPr>
      <w:b/>
      <w:bCs/>
    </w:rPr>
  </w:style>
  <w:style w:type="character" w:customStyle="1" w:styleId="ObjetducommentaireCar">
    <w:name w:val="Objet du commentaire Car"/>
    <w:basedOn w:val="CommentaireCar"/>
    <w:link w:val="Objetducommentaire"/>
    <w:uiPriority w:val="99"/>
    <w:semiHidden/>
    <w:rsid w:val="00AD3C4F"/>
    <w:rPr>
      <w:rFonts w:ascii="Arial" w:hAnsi="Arial"/>
      <w:b/>
      <w:bCs/>
      <w:sz w:val="20"/>
      <w:szCs w:val="20"/>
    </w:rPr>
  </w:style>
  <w:style w:type="paragraph" w:styleId="Textedebulles">
    <w:name w:val="Balloon Text"/>
    <w:basedOn w:val="Normal"/>
    <w:link w:val="TextedebullesCar"/>
    <w:uiPriority w:val="99"/>
    <w:semiHidden/>
    <w:unhideWhenUsed/>
    <w:rsid w:val="00AD3C4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3C4F"/>
    <w:rPr>
      <w:rFonts w:ascii="Segoe UI" w:hAnsi="Segoe UI" w:cs="Segoe UI"/>
      <w:sz w:val="18"/>
      <w:szCs w:val="18"/>
    </w:rPr>
  </w:style>
  <w:style w:type="paragraph" w:styleId="NormalWeb">
    <w:name w:val="Normal (Web)"/>
    <w:basedOn w:val="Normal"/>
    <w:uiPriority w:val="99"/>
    <w:semiHidden/>
    <w:unhideWhenUsed/>
    <w:rsid w:val="00E82DC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7B3330"/>
    <w:rPr>
      <w:rFonts w:ascii="Arial Nova" w:hAnsi="Arial Nova"/>
      <w:i/>
    </w:rPr>
  </w:style>
  <w:style w:type="paragraph" w:styleId="Rvision">
    <w:name w:val="Revision"/>
    <w:hidden/>
    <w:uiPriority w:val="99"/>
    <w:semiHidden/>
    <w:rsid w:val="00E54092"/>
    <w:pPr>
      <w:spacing w:after="0" w:line="240" w:lineRule="auto"/>
    </w:pPr>
    <w:rPr>
      <w:rFonts w:ascii="Arial Nova" w:hAnsi="Arial Nova"/>
    </w:rPr>
  </w:style>
  <w:style w:type="paragraph" w:styleId="Notedebasdepage">
    <w:name w:val="footnote text"/>
    <w:basedOn w:val="Normal"/>
    <w:link w:val="NotedebasdepageCar"/>
    <w:uiPriority w:val="99"/>
    <w:semiHidden/>
    <w:unhideWhenUsed/>
    <w:rsid w:val="006571BA"/>
    <w:pPr>
      <w:spacing w:line="240" w:lineRule="auto"/>
    </w:pPr>
    <w:rPr>
      <w:sz w:val="20"/>
      <w:szCs w:val="20"/>
    </w:rPr>
  </w:style>
  <w:style w:type="character" w:customStyle="1" w:styleId="NotedebasdepageCar">
    <w:name w:val="Note de bas de page Car"/>
    <w:basedOn w:val="Policepardfaut"/>
    <w:link w:val="Notedebasdepage"/>
    <w:uiPriority w:val="99"/>
    <w:semiHidden/>
    <w:rsid w:val="006571BA"/>
    <w:rPr>
      <w:rFonts w:ascii="Arial Nova" w:hAnsi="Arial Nova"/>
      <w:sz w:val="20"/>
      <w:szCs w:val="20"/>
    </w:rPr>
  </w:style>
  <w:style w:type="character" w:styleId="Appelnotedebasdep">
    <w:name w:val="footnote reference"/>
    <w:basedOn w:val="Policepardfaut"/>
    <w:uiPriority w:val="99"/>
    <w:semiHidden/>
    <w:unhideWhenUsed/>
    <w:rsid w:val="006571BA"/>
    <w:rPr>
      <w:vertAlign w:val="superscript"/>
    </w:rPr>
  </w:style>
  <w:style w:type="character" w:styleId="lev">
    <w:name w:val="Strong"/>
    <w:basedOn w:val="Policepardfaut"/>
    <w:uiPriority w:val="22"/>
    <w:qFormat/>
    <w:rsid w:val="00AC070A"/>
    <w:rPr>
      <w:b/>
      <w:bCs/>
    </w:rPr>
  </w:style>
  <w:style w:type="character" w:customStyle="1" w:styleId="Corpsdetexte1">
    <w:name w:val="Corps de texte1"/>
    <w:basedOn w:val="Policepardfaut"/>
    <w:rsid w:val="006646F8"/>
    <w:rPr>
      <w:rFonts w:ascii="Arial" w:eastAsia="Arial" w:hAnsi="Arial" w:cs="Arial"/>
      <w:color w:val="000000"/>
      <w:spacing w:val="0"/>
      <w:w w:val="100"/>
      <w:position w:val="0"/>
      <w:sz w:val="19"/>
      <w:szCs w:val="19"/>
      <w:shd w:val="clear" w:color="auto" w:fill="FFFFFF"/>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476">
      <w:bodyDiv w:val="1"/>
      <w:marLeft w:val="0"/>
      <w:marRight w:val="0"/>
      <w:marTop w:val="0"/>
      <w:marBottom w:val="0"/>
      <w:divBdr>
        <w:top w:val="none" w:sz="0" w:space="0" w:color="auto"/>
        <w:left w:val="none" w:sz="0" w:space="0" w:color="auto"/>
        <w:bottom w:val="none" w:sz="0" w:space="0" w:color="auto"/>
        <w:right w:val="none" w:sz="0" w:space="0" w:color="auto"/>
      </w:divBdr>
    </w:div>
    <w:div w:id="133572001">
      <w:bodyDiv w:val="1"/>
      <w:marLeft w:val="0"/>
      <w:marRight w:val="0"/>
      <w:marTop w:val="0"/>
      <w:marBottom w:val="0"/>
      <w:divBdr>
        <w:top w:val="none" w:sz="0" w:space="0" w:color="auto"/>
        <w:left w:val="none" w:sz="0" w:space="0" w:color="auto"/>
        <w:bottom w:val="none" w:sz="0" w:space="0" w:color="auto"/>
        <w:right w:val="none" w:sz="0" w:space="0" w:color="auto"/>
      </w:divBdr>
    </w:div>
    <w:div w:id="137501282">
      <w:bodyDiv w:val="1"/>
      <w:marLeft w:val="0"/>
      <w:marRight w:val="0"/>
      <w:marTop w:val="0"/>
      <w:marBottom w:val="0"/>
      <w:divBdr>
        <w:top w:val="none" w:sz="0" w:space="0" w:color="auto"/>
        <w:left w:val="none" w:sz="0" w:space="0" w:color="auto"/>
        <w:bottom w:val="none" w:sz="0" w:space="0" w:color="auto"/>
        <w:right w:val="none" w:sz="0" w:space="0" w:color="auto"/>
      </w:divBdr>
    </w:div>
    <w:div w:id="336468706">
      <w:bodyDiv w:val="1"/>
      <w:marLeft w:val="0"/>
      <w:marRight w:val="0"/>
      <w:marTop w:val="0"/>
      <w:marBottom w:val="0"/>
      <w:divBdr>
        <w:top w:val="none" w:sz="0" w:space="0" w:color="auto"/>
        <w:left w:val="none" w:sz="0" w:space="0" w:color="auto"/>
        <w:bottom w:val="none" w:sz="0" w:space="0" w:color="auto"/>
        <w:right w:val="none" w:sz="0" w:space="0" w:color="auto"/>
      </w:divBdr>
    </w:div>
    <w:div w:id="416708898">
      <w:bodyDiv w:val="1"/>
      <w:marLeft w:val="0"/>
      <w:marRight w:val="0"/>
      <w:marTop w:val="0"/>
      <w:marBottom w:val="0"/>
      <w:divBdr>
        <w:top w:val="none" w:sz="0" w:space="0" w:color="auto"/>
        <w:left w:val="none" w:sz="0" w:space="0" w:color="auto"/>
        <w:bottom w:val="none" w:sz="0" w:space="0" w:color="auto"/>
        <w:right w:val="none" w:sz="0" w:space="0" w:color="auto"/>
      </w:divBdr>
    </w:div>
    <w:div w:id="455412417">
      <w:bodyDiv w:val="1"/>
      <w:marLeft w:val="0"/>
      <w:marRight w:val="0"/>
      <w:marTop w:val="0"/>
      <w:marBottom w:val="0"/>
      <w:divBdr>
        <w:top w:val="none" w:sz="0" w:space="0" w:color="auto"/>
        <w:left w:val="none" w:sz="0" w:space="0" w:color="auto"/>
        <w:bottom w:val="none" w:sz="0" w:space="0" w:color="auto"/>
        <w:right w:val="none" w:sz="0" w:space="0" w:color="auto"/>
      </w:divBdr>
    </w:div>
    <w:div w:id="538276413">
      <w:bodyDiv w:val="1"/>
      <w:marLeft w:val="0"/>
      <w:marRight w:val="0"/>
      <w:marTop w:val="0"/>
      <w:marBottom w:val="0"/>
      <w:divBdr>
        <w:top w:val="none" w:sz="0" w:space="0" w:color="auto"/>
        <w:left w:val="none" w:sz="0" w:space="0" w:color="auto"/>
        <w:bottom w:val="none" w:sz="0" w:space="0" w:color="auto"/>
        <w:right w:val="none" w:sz="0" w:space="0" w:color="auto"/>
      </w:divBdr>
    </w:div>
    <w:div w:id="585962704">
      <w:bodyDiv w:val="1"/>
      <w:marLeft w:val="0"/>
      <w:marRight w:val="0"/>
      <w:marTop w:val="0"/>
      <w:marBottom w:val="0"/>
      <w:divBdr>
        <w:top w:val="none" w:sz="0" w:space="0" w:color="auto"/>
        <w:left w:val="none" w:sz="0" w:space="0" w:color="auto"/>
        <w:bottom w:val="none" w:sz="0" w:space="0" w:color="auto"/>
        <w:right w:val="none" w:sz="0" w:space="0" w:color="auto"/>
      </w:divBdr>
    </w:div>
    <w:div w:id="623586067">
      <w:bodyDiv w:val="1"/>
      <w:marLeft w:val="0"/>
      <w:marRight w:val="0"/>
      <w:marTop w:val="0"/>
      <w:marBottom w:val="0"/>
      <w:divBdr>
        <w:top w:val="none" w:sz="0" w:space="0" w:color="auto"/>
        <w:left w:val="none" w:sz="0" w:space="0" w:color="auto"/>
        <w:bottom w:val="none" w:sz="0" w:space="0" w:color="auto"/>
        <w:right w:val="none" w:sz="0" w:space="0" w:color="auto"/>
      </w:divBdr>
    </w:div>
    <w:div w:id="818497937">
      <w:bodyDiv w:val="1"/>
      <w:marLeft w:val="0"/>
      <w:marRight w:val="0"/>
      <w:marTop w:val="0"/>
      <w:marBottom w:val="0"/>
      <w:divBdr>
        <w:top w:val="none" w:sz="0" w:space="0" w:color="auto"/>
        <w:left w:val="none" w:sz="0" w:space="0" w:color="auto"/>
        <w:bottom w:val="none" w:sz="0" w:space="0" w:color="auto"/>
        <w:right w:val="none" w:sz="0" w:space="0" w:color="auto"/>
      </w:divBdr>
    </w:div>
    <w:div w:id="976958885">
      <w:bodyDiv w:val="1"/>
      <w:marLeft w:val="0"/>
      <w:marRight w:val="0"/>
      <w:marTop w:val="0"/>
      <w:marBottom w:val="0"/>
      <w:divBdr>
        <w:top w:val="none" w:sz="0" w:space="0" w:color="auto"/>
        <w:left w:val="none" w:sz="0" w:space="0" w:color="auto"/>
        <w:bottom w:val="none" w:sz="0" w:space="0" w:color="auto"/>
        <w:right w:val="none" w:sz="0" w:space="0" w:color="auto"/>
      </w:divBdr>
    </w:div>
    <w:div w:id="1073089913">
      <w:bodyDiv w:val="1"/>
      <w:marLeft w:val="0"/>
      <w:marRight w:val="0"/>
      <w:marTop w:val="0"/>
      <w:marBottom w:val="0"/>
      <w:divBdr>
        <w:top w:val="none" w:sz="0" w:space="0" w:color="auto"/>
        <w:left w:val="none" w:sz="0" w:space="0" w:color="auto"/>
        <w:bottom w:val="none" w:sz="0" w:space="0" w:color="auto"/>
        <w:right w:val="none" w:sz="0" w:space="0" w:color="auto"/>
      </w:divBdr>
    </w:div>
    <w:div w:id="1150902388">
      <w:bodyDiv w:val="1"/>
      <w:marLeft w:val="0"/>
      <w:marRight w:val="0"/>
      <w:marTop w:val="0"/>
      <w:marBottom w:val="0"/>
      <w:divBdr>
        <w:top w:val="none" w:sz="0" w:space="0" w:color="auto"/>
        <w:left w:val="none" w:sz="0" w:space="0" w:color="auto"/>
        <w:bottom w:val="none" w:sz="0" w:space="0" w:color="auto"/>
        <w:right w:val="none" w:sz="0" w:space="0" w:color="auto"/>
      </w:divBdr>
    </w:div>
    <w:div w:id="1180007367">
      <w:bodyDiv w:val="1"/>
      <w:marLeft w:val="0"/>
      <w:marRight w:val="0"/>
      <w:marTop w:val="0"/>
      <w:marBottom w:val="0"/>
      <w:divBdr>
        <w:top w:val="none" w:sz="0" w:space="0" w:color="auto"/>
        <w:left w:val="none" w:sz="0" w:space="0" w:color="auto"/>
        <w:bottom w:val="none" w:sz="0" w:space="0" w:color="auto"/>
        <w:right w:val="none" w:sz="0" w:space="0" w:color="auto"/>
      </w:divBdr>
    </w:div>
    <w:div w:id="1197622198">
      <w:bodyDiv w:val="1"/>
      <w:marLeft w:val="0"/>
      <w:marRight w:val="0"/>
      <w:marTop w:val="0"/>
      <w:marBottom w:val="0"/>
      <w:divBdr>
        <w:top w:val="none" w:sz="0" w:space="0" w:color="auto"/>
        <w:left w:val="none" w:sz="0" w:space="0" w:color="auto"/>
        <w:bottom w:val="none" w:sz="0" w:space="0" w:color="auto"/>
        <w:right w:val="none" w:sz="0" w:space="0" w:color="auto"/>
      </w:divBdr>
    </w:div>
    <w:div w:id="1344432769">
      <w:bodyDiv w:val="1"/>
      <w:marLeft w:val="0"/>
      <w:marRight w:val="0"/>
      <w:marTop w:val="0"/>
      <w:marBottom w:val="0"/>
      <w:divBdr>
        <w:top w:val="none" w:sz="0" w:space="0" w:color="auto"/>
        <w:left w:val="none" w:sz="0" w:space="0" w:color="auto"/>
        <w:bottom w:val="none" w:sz="0" w:space="0" w:color="auto"/>
        <w:right w:val="none" w:sz="0" w:space="0" w:color="auto"/>
      </w:divBdr>
    </w:div>
    <w:div w:id="1353532324">
      <w:bodyDiv w:val="1"/>
      <w:marLeft w:val="0"/>
      <w:marRight w:val="0"/>
      <w:marTop w:val="0"/>
      <w:marBottom w:val="0"/>
      <w:divBdr>
        <w:top w:val="none" w:sz="0" w:space="0" w:color="auto"/>
        <w:left w:val="none" w:sz="0" w:space="0" w:color="auto"/>
        <w:bottom w:val="none" w:sz="0" w:space="0" w:color="auto"/>
        <w:right w:val="none" w:sz="0" w:space="0" w:color="auto"/>
      </w:divBdr>
    </w:div>
    <w:div w:id="1451432734">
      <w:bodyDiv w:val="1"/>
      <w:marLeft w:val="0"/>
      <w:marRight w:val="0"/>
      <w:marTop w:val="0"/>
      <w:marBottom w:val="0"/>
      <w:divBdr>
        <w:top w:val="none" w:sz="0" w:space="0" w:color="auto"/>
        <w:left w:val="none" w:sz="0" w:space="0" w:color="auto"/>
        <w:bottom w:val="none" w:sz="0" w:space="0" w:color="auto"/>
        <w:right w:val="none" w:sz="0" w:space="0" w:color="auto"/>
      </w:divBdr>
    </w:div>
    <w:div w:id="1539468894">
      <w:bodyDiv w:val="1"/>
      <w:marLeft w:val="0"/>
      <w:marRight w:val="0"/>
      <w:marTop w:val="0"/>
      <w:marBottom w:val="0"/>
      <w:divBdr>
        <w:top w:val="none" w:sz="0" w:space="0" w:color="auto"/>
        <w:left w:val="none" w:sz="0" w:space="0" w:color="auto"/>
        <w:bottom w:val="none" w:sz="0" w:space="0" w:color="auto"/>
        <w:right w:val="none" w:sz="0" w:space="0" w:color="auto"/>
      </w:divBdr>
    </w:div>
    <w:div w:id="1677418716">
      <w:bodyDiv w:val="1"/>
      <w:marLeft w:val="0"/>
      <w:marRight w:val="0"/>
      <w:marTop w:val="0"/>
      <w:marBottom w:val="0"/>
      <w:divBdr>
        <w:top w:val="none" w:sz="0" w:space="0" w:color="auto"/>
        <w:left w:val="none" w:sz="0" w:space="0" w:color="auto"/>
        <w:bottom w:val="none" w:sz="0" w:space="0" w:color="auto"/>
        <w:right w:val="none" w:sz="0" w:space="0" w:color="auto"/>
      </w:divBdr>
    </w:div>
    <w:div w:id="1755737737">
      <w:bodyDiv w:val="1"/>
      <w:marLeft w:val="0"/>
      <w:marRight w:val="0"/>
      <w:marTop w:val="0"/>
      <w:marBottom w:val="0"/>
      <w:divBdr>
        <w:top w:val="none" w:sz="0" w:space="0" w:color="auto"/>
        <w:left w:val="none" w:sz="0" w:space="0" w:color="auto"/>
        <w:bottom w:val="none" w:sz="0" w:space="0" w:color="auto"/>
        <w:right w:val="none" w:sz="0" w:space="0" w:color="auto"/>
      </w:divBdr>
    </w:div>
    <w:div w:id="1757826190">
      <w:bodyDiv w:val="1"/>
      <w:marLeft w:val="0"/>
      <w:marRight w:val="0"/>
      <w:marTop w:val="0"/>
      <w:marBottom w:val="0"/>
      <w:divBdr>
        <w:top w:val="none" w:sz="0" w:space="0" w:color="auto"/>
        <w:left w:val="none" w:sz="0" w:space="0" w:color="auto"/>
        <w:bottom w:val="none" w:sz="0" w:space="0" w:color="auto"/>
        <w:right w:val="none" w:sz="0" w:space="0" w:color="auto"/>
      </w:divBdr>
    </w:div>
    <w:div w:id="1832284202">
      <w:bodyDiv w:val="1"/>
      <w:marLeft w:val="0"/>
      <w:marRight w:val="0"/>
      <w:marTop w:val="0"/>
      <w:marBottom w:val="0"/>
      <w:divBdr>
        <w:top w:val="none" w:sz="0" w:space="0" w:color="auto"/>
        <w:left w:val="none" w:sz="0" w:space="0" w:color="auto"/>
        <w:bottom w:val="none" w:sz="0" w:space="0" w:color="auto"/>
        <w:right w:val="none" w:sz="0" w:space="0" w:color="auto"/>
      </w:divBdr>
    </w:div>
    <w:div w:id="1900172020">
      <w:bodyDiv w:val="1"/>
      <w:marLeft w:val="0"/>
      <w:marRight w:val="0"/>
      <w:marTop w:val="0"/>
      <w:marBottom w:val="0"/>
      <w:divBdr>
        <w:top w:val="none" w:sz="0" w:space="0" w:color="auto"/>
        <w:left w:val="none" w:sz="0" w:space="0" w:color="auto"/>
        <w:bottom w:val="none" w:sz="0" w:space="0" w:color="auto"/>
        <w:right w:val="none" w:sz="0" w:space="0" w:color="auto"/>
      </w:divBdr>
    </w:div>
    <w:div w:id="2062970897">
      <w:bodyDiv w:val="1"/>
      <w:marLeft w:val="0"/>
      <w:marRight w:val="0"/>
      <w:marTop w:val="0"/>
      <w:marBottom w:val="0"/>
      <w:divBdr>
        <w:top w:val="none" w:sz="0" w:space="0" w:color="auto"/>
        <w:left w:val="none" w:sz="0" w:space="0" w:color="auto"/>
        <w:bottom w:val="none" w:sz="0" w:space="0" w:color="auto"/>
        <w:right w:val="none" w:sz="0" w:space="0" w:color="auto"/>
      </w:divBdr>
    </w:div>
    <w:div w:id="21420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Word" ma:contentTypeID="0x0101003C79CFFF4B5C42CFBF3E958612ADA9A300FF278770609E4E3DBAD07D763F702F6E003C5712728A82A344AF587234D3DD170E" ma:contentTypeVersion="105" ma:contentTypeDescription="Document au format .Docx" ma:contentTypeScope="" ma:versionID="d355facd011a17d151b121c4f42299c8">
  <xsd:schema xmlns:xsd="http://www.w3.org/2001/XMLSchema" xmlns:xs="http://www.w3.org/2001/XMLSchema" xmlns:p="http://schemas.microsoft.com/office/2006/metadata/properties" xmlns:ns2="2f2c228b-9c1e-46ca-bae4-d89b7cbb1aac" xmlns:ns3="c07e58d8-d12e-471e-91e7-839d0a51435b" xmlns:ns4="EB060825-FAE4-47F6-B05E-6AB17E159054" targetNamespace="http://schemas.microsoft.com/office/2006/metadata/properties" ma:root="true" ma:fieldsID="7acd349751a88af9b29a5b31843142d4" ns2:_="" ns3:_="" ns4:_="">
    <xsd:import namespace="2f2c228b-9c1e-46ca-bae4-d89b7cbb1aac"/>
    <xsd:import namespace="c07e58d8-d12e-471e-91e7-839d0a51435b"/>
    <xsd:import namespace="EB060825-FAE4-47F6-B05E-6AB17E159054"/>
    <xsd:element name="properties">
      <xsd:complexType>
        <xsd:sequence>
          <xsd:element name="documentManagement">
            <xsd:complexType>
              <xsd:all>
                <xsd:element ref="ns2:_dlc_DocId" minOccurs="0"/>
                <xsd:element ref="ns2:_dlc_DocIdUrl" minOccurs="0"/>
                <xsd:element ref="ns2:_dlc_DocIdPersistId" minOccurs="0"/>
                <xsd:element ref="ns3:FlagChrono" minOccurs="0"/>
                <xsd:element ref="ns3:Date_du_document" minOccurs="0"/>
                <xsd:element ref="ns3:Auteur" minOccurs="0"/>
                <xsd:element ref="ns4:TaxCatchAll" minOccurs="0"/>
                <xsd:element ref="ns4:TaxCatchAllLabel" minOccurs="0"/>
                <xsd:element ref="ns3:Theme_docFBF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c228b-9c1e-46ca-bae4-d89b7cbb1aa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7e58d8-d12e-471e-91e7-839d0a51435b" elementFormDefault="qualified">
    <xsd:import namespace="http://schemas.microsoft.com/office/2006/documentManagement/types"/>
    <xsd:import namespace="http://schemas.microsoft.com/office/infopath/2007/PartnerControls"/>
    <xsd:element name="FlagChrono" ma:index="11" nillable="true" ma:displayName="Nom du document" ma:internalName="FlagChrono" ma:readOnly="false">
      <xsd:simpleType>
        <xsd:restriction base="dms:Text">
          <xsd:maxLength value="255"/>
        </xsd:restriction>
      </xsd:simpleType>
    </xsd:element>
    <xsd:element name="Date_du_document" ma:index="13" nillable="true" ma:displayName="Date du document" ma:default="[today]" ma:format="DateOnly" ma:internalName="Date_du_document">
      <xsd:simpleType>
        <xsd:restriction base="dms:DateTime"/>
      </xsd:simpleType>
    </xsd:element>
    <xsd:element name="Auteur" ma:index="14" nillable="true" ma:displayName="Auteur" ma:internalName="Auteur">
      <xsd:simpleType>
        <xsd:restriction base="dms:Text">
          <xsd:maxLength value="255"/>
        </xsd:restriction>
      </xsd:simpleType>
    </xsd:element>
    <xsd:element name="Theme_docFBFTaxHTField0" ma:index="18" nillable="true" ma:taxonomy="true" ma:internalName="Theme_docFBFTaxHTField0" ma:taxonomyFieldName="Theme_docFBF" ma:displayName="Thème" ma:readOnly="false" ma:default="" ma:fieldId="{bba149cf-f7cb-484e-a57c-16c312b5412f}" ma:taxonomyMulti="true" ma:sspId="380fdde9-80c6-49ce-b025-9a22ec97f8d5" ma:termSetId="1908658b-373e-4251-8a22-7d7d4cbae50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060825-FAE4-47F6-B05E-6AB17E159054"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d7add5cc-5310-42f6-bd2f-31f77566064b"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7add5cc-5310-42f6-bd2f-31f77566064b"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Libell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eme_docFBFTaxHTField0 xmlns="c07e58d8-d12e-471e-91e7-839d0a51435b">
      <Terms xmlns="http://schemas.microsoft.com/office/infopath/2007/PartnerControls"/>
    </Theme_docFBFTaxHTField0>
    <Auteur xmlns="c07e58d8-d12e-471e-91e7-839d0a51435b" xsi:nil="true"/>
    <Date_du_document xmlns="c07e58d8-d12e-471e-91e7-839d0a51435b">2022-05-11T22:00:00+00:00</Date_du_document>
    <TaxCatchAll xmlns="EB060825-FAE4-47F6-B05E-6AB17E159054"/>
    <FlagChrono xmlns="c07e58d8-d12e-471e-91e7-839d0a51435b">Point 2 - projet accord PRO A pour CPB du 12 mai 2022</FlagChrono>
    <_dlc_DocId xmlns="2f2c228b-9c1e-46ca-bae4-d89b7cbb1aac">XQFQV5Z4HWHA-180-21177</_dlc_DocId>
    <_dlc_DocIdUrl xmlns="2f2c228b-9c1e-46ca-bae4-d89b7cbb1aac">
      <Url>http://groupware.fbf.fr/as/affairepro/_layouts/15/DocIdRedir.aspx?ID=XQFQV5Z4HWHA-180-21177</Url>
      <Description>XQFQV5Z4HWHA-180-21177</Description>
    </_dlc_DocIdUrl>
  </documentManagement>
</p:properties>
</file>

<file path=customXml/item4.xml><?xml version="1.0" encoding="utf-8"?>
<?mso-contentType ?>
<SharedContentType xmlns="Microsoft.SharePoint.Taxonomy.ContentTypeSync" SourceId="380fdde9-80c6-49ce-b025-9a22ec97f8d5" ContentTypeId="0x0101003C79CFFF4B5C42CFBF3E958612ADA9A300FF278770609E4E3DBAD07D763F702F6E"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7770-B608-4238-AE4C-FF1925166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c228b-9c1e-46ca-bae4-d89b7cbb1aac"/>
    <ds:schemaRef ds:uri="c07e58d8-d12e-471e-91e7-839d0a51435b"/>
    <ds:schemaRef ds:uri="EB060825-FAE4-47F6-B05E-6AB17E15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52B4F-A221-4D78-B21A-EAAA8A9A7729}">
  <ds:schemaRefs>
    <ds:schemaRef ds:uri="http://schemas.microsoft.com/sharepoint/v3/contenttype/forms"/>
  </ds:schemaRefs>
</ds:datastoreItem>
</file>

<file path=customXml/itemProps3.xml><?xml version="1.0" encoding="utf-8"?>
<ds:datastoreItem xmlns:ds="http://schemas.openxmlformats.org/officeDocument/2006/customXml" ds:itemID="{8633C4B0-07F8-461B-8295-F105419361D6}">
  <ds:schemaRefs>
    <ds:schemaRef ds:uri="http://schemas.microsoft.com/office/2006/metadata/properties"/>
    <ds:schemaRef ds:uri="http://schemas.microsoft.com/office/infopath/2007/PartnerControls"/>
    <ds:schemaRef ds:uri="c07e58d8-d12e-471e-91e7-839d0a51435b"/>
    <ds:schemaRef ds:uri="EB060825-FAE4-47F6-B05E-6AB17E159054"/>
    <ds:schemaRef ds:uri="2f2c228b-9c1e-46ca-bae4-d89b7cbb1aac"/>
  </ds:schemaRefs>
</ds:datastoreItem>
</file>

<file path=customXml/itemProps4.xml><?xml version="1.0" encoding="utf-8"?>
<ds:datastoreItem xmlns:ds="http://schemas.openxmlformats.org/officeDocument/2006/customXml" ds:itemID="{E453AFE2-CC73-4C35-AE54-EF7EB22179C1}">
  <ds:schemaRefs>
    <ds:schemaRef ds:uri="Microsoft.SharePoint.Taxonomy.ContentTypeSync"/>
  </ds:schemaRefs>
</ds:datastoreItem>
</file>

<file path=customXml/itemProps5.xml><?xml version="1.0" encoding="utf-8"?>
<ds:datastoreItem xmlns:ds="http://schemas.openxmlformats.org/officeDocument/2006/customXml" ds:itemID="{B84197F0-BA54-456B-AA11-833FD7E88766}">
  <ds:schemaRefs>
    <ds:schemaRef ds:uri="http://schemas.microsoft.com/sharepoint/events"/>
  </ds:schemaRefs>
</ds:datastoreItem>
</file>

<file path=customXml/itemProps6.xml><?xml version="1.0" encoding="utf-8"?>
<ds:datastoreItem xmlns:ds="http://schemas.openxmlformats.org/officeDocument/2006/customXml" ds:itemID="{B5D22136-4342-4CDC-843F-CF89A72D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4619</Words>
  <Characters>25408</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Beauvironnet</dc:creator>
  <cp:keywords/>
  <dc:description/>
  <cp:lastModifiedBy>Requier, Christine</cp:lastModifiedBy>
  <cp:revision>2</cp:revision>
  <cp:lastPrinted>2022-06-20T09:12:00Z</cp:lastPrinted>
  <dcterms:created xsi:type="dcterms:W3CDTF">2022-06-28T08:34:00Z</dcterms:created>
  <dcterms:modified xsi:type="dcterms:W3CDTF">2022-06-28T08:34:00Z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iteId">
    <vt:lpwstr>c9a7d621-4bc4-4407-b730-f428e656aa9e</vt:lpwstr>
  </property>
  <property fmtid="{D5CDD505-2E9C-101B-9397-08002B2CF9AE}" pid="4" name="MSIP_Label_a401b303-ecb1-4a9d-936a-70858c2d9a3e_Owner">
    <vt:lpwstr>aude.camus@socgen.com</vt:lpwstr>
  </property>
  <property fmtid="{D5CDD505-2E9C-101B-9397-08002B2CF9AE}" pid="5" name="MSIP_Label_a401b303-ecb1-4a9d-936a-70858c2d9a3e_SetDate">
    <vt:lpwstr>2022-01-07T16:17:57.7082955Z</vt:lpwstr>
  </property>
  <property fmtid="{D5CDD505-2E9C-101B-9397-08002B2CF9AE}" pid="6" name="MSIP_Label_a401b303-ecb1-4a9d-936a-70858c2d9a3e_Name">
    <vt:lpwstr>C1 - Restricted</vt:lpwstr>
  </property>
  <property fmtid="{D5CDD505-2E9C-101B-9397-08002B2CF9AE}" pid="7" name="MSIP_Label_a401b303-ecb1-4a9d-936a-70858c2d9a3e_Application">
    <vt:lpwstr>Microsoft Azure Information Protection</vt:lpwstr>
  </property>
  <property fmtid="{D5CDD505-2E9C-101B-9397-08002B2CF9AE}" pid="8" name="MSIP_Label_a401b303-ecb1-4a9d-936a-70858c2d9a3e_ActionId">
    <vt:lpwstr>28d4c17d-b9d4-4bc8-81c4-09886b3d5508</vt:lpwstr>
  </property>
  <property fmtid="{D5CDD505-2E9C-101B-9397-08002B2CF9AE}" pid="9" name="MSIP_Label_a401b303-ecb1-4a9d-936a-70858c2d9a3e_Extended_MSFT_Method">
    <vt:lpwstr>Manual</vt:lpwstr>
  </property>
  <property fmtid="{D5CDD505-2E9C-101B-9397-08002B2CF9AE}" pid="10" name="Sensitivity">
    <vt:lpwstr>C1 - Restricted</vt:lpwstr>
  </property>
  <property fmtid="{D5CDD505-2E9C-101B-9397-08002B2CF9AE}" pid="11" name="ContentTypeId">
    <vt:lpwstr>0x0101003C79CFFF4B5C42CFBF3E958612ADA9A300FF278770609E4E3DBAD07D763F702F6E003C5712728A82A344AF587234D3DD170E</vt:lpwstr>
  </property>
  <property fmtid="{D5CDD505-2E9C-101B-9397-08002B2CF9AE}" pid="12" name="_dlc_DocIdItemGuid">
    <vt:lpwstr>b539f610-41c9-417e-89d4-c7a676ae8176</vt:lpwstr>
  </property>
  <property fmtid="{D5CDD505-2E9C-101B-9397-08002B2CF9AE}" pid="13" name="Theme_docFBF">
    <vt:lpwstr/>
  </property>
</Properties>
</file>